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872FC" w14:textId="24286FD2" w:rsidR="00CF45D6" w:rsidRPr="003B2AC5" w:rsidRDefault="003C6F14" w:rsidP="00904FBC">
      <w:pPr>
        <w:jc w:val="center"/>
        <w:rPr>
          <w:rFonts w:ascii="ＭＳ ゴシック" w:eastAsia="ＭＳ ゴシック" w:hAnsi="ＭＳ ゴシック"/>
          <w:b/>
          <w:bCs/>
          <w:sz w:val="24"/>
          <w:szCs w:val="24"/>
        </w:rPr>
      </w:pPr>
      <w:r w:rsidRPr="003B2AC5">
        <w:rPr>
          <w:rFonts w:ascii="ＭＳ ゴシック" w:eastAsia="ＭＳ ゴシック" w:hAnsi="ＭＳ ゴシック" w:hint="eastAsia"/>
          <w:b/>
          <w:bCs/>
          <w:sz w:val="24"/>
          <w:szCs w:val="24"/>
        </w:rPr>
        <w:t>リスク評価書</w:t>
      </w:r>
      <w:r w:rsidR="00B5412E" w:rsidRPr="003B2AC5">
        <w:rPr>
          <w:rFonts w:ascii="ＭＳ ゴシック" w:eastAsia="ＭＳ ゴシック" w:hAnsi="ＭＳ ゴシック" w:hint="eastAsia"/>
          <w:b/>
          <w:bCs/>
          <w:sz w:val="24"/>
          <w:szCs w:val="24"/>
        </w:rPr>
        <w:t>の</w:t>
      </w:r>
      <w:r w:rsidR="00942B3C" w:rsidRPr="003B2AC5">
        <w:rPr>
          <w:rFonts w:ascii="ＭＳ ゴシック" w:eastAsia="ＭＳ ゴシック" w:hAnsi="ＭＳ ゴシック" w:hint="eastAsia"/>
          <w:b/>
          <w:bCs/>
          <w:sz w:val="24"/>
          <w:szCs w:val="24"/>
        </w:rPr>
        <w:t>記載</w:t>
      </w:r>
      <w:r w:rsidR="00A47175" w:rsidRPr="003B2AC5">
        <w:rPr>
          <w:rFonts w:ascii="ＭＳ ゴシック" w:eastAsia="ＭＳ ゴシック" w:hAnsi="ＭＳ ゴシック" w:hint="eastAsia"/>
          <w:b/>
          <w:bCs/>
          <w:sz w:val="24"/>
          <w:szCs w:val="24"/>
        </w:rPr>
        <w:t>例</w:t>
      </w:r>
    </w:p>
    <w:p w14:paraId="7C9029ED" w14:textId="77777777" w:rsidR="00A47175" w:rsidRPr="003B2AC5" w:rsidRDefault="00A47175" w:rsidP="00904FBC">
      <w:pPr>
        <w:jc w:val="left"/>
        <w:rPr>
          <w:rFonts w:ascii="ＭＳ ゴシック" w:eastAsia="ＭＳ ゴシック" w:hAnsi="ＭＳ ゴシック"/>
          <w:i/>
          <w:sz w:val="24"/>
          <w:szCs w:val="24"/>
        </w:rPr>
      </w:pPr>
    </w:p>
    <w:p w14:paraId="41A55705" w14:textId="5DFD8A9F" w:rsidR="00904FBC" w:rsidRPr="003B2AC5" w:rsidRDefault="00211DCC" w:rsidP="00A46FEE">
      <w:pPr>
        <w:ind w:left="240" w:hangingChars="100" w:hanging="240"/>
        <w:jc w:val="left"/>
        <w:rPr>
          <w:rFonts w:ascii="ＭＳ ゴシック" w:eastAsia="ＭＳ ゴシック" w:hAnsi="ＭＳ ゴシック"/>
          <w:i/>
          <w:sz w:val="24"/>
          <w:szCs w:val="24"/>
        </w:rPr>
      </w:pPr>
      <w:r w:rsidRPr="003B2AC5">
        <w:rPr>
          <w:rFonts w:ascii="ＭＳ ゴシック" w:eastAsia="ＭＳ ゴシック" w:hAnsi="ＭＳ ゴシック" w:hint="eastAsia"/>
          <w:i/>
          <w:color w:val="FF0000"/>
          <w:sz w:val="24"/>
          <w:szCs w:val="24"/>
        </w:rPr>
        <w:t>※本記載</w:t>
      </w:r>
      <w:r w:rsidR="00A47175" w:rsidRPr="003B2AC5">
        <w:rPr>
          <w:rFonts w:ascii="ＭＳ ゴシック" w:eastAsia="ＭＳ ゴシック" w:hAnsi="ＭＳ ゴシック" w:hint="eastAsia"/>
          <w:i/>
          <w:color w:val="FF0000"/>
          <w:sz w:val="24"/>
          <w:szCs w:val="24"/>
        </w:rPr>
        <w:t>例</w:t>
      </w:r>
      <w:r w:rsidRPr="003B2AC5">
        <w:rPr>
          <w:rFonts w:ascii="ＭＳ ゴシック" w:eastAsia="ＭＳ ゴシック" w:hAnsi="ＭＳ ゴシック" w:hint="eastAsia"/>
          <w:i/>
          <w:color w:val="FF0000"/>
          <w:sz w:val="24"/>
          <w:szCs w:val="24"/>
        </w:rPr>
        <w:t>は、</w:t>
      </w:r>
      <w:r w:rsidR="005E5BCB">
        <w:rPr>
          <w:rFonts w:ascii="ＭＳ ゴシック" w:eastAsia="ＭＳ ゴシック" w:hAnsi="ＭＳ ゴシック" w:hint="eastAsia"/>
          <w:i/>
          <w:color w:val="FF0000"/>
          <w:sz w:val="24"/>
          <w:szCs w:val="24"/>
        </w:rPr>
        <w:t>宅地建物取引</w:t>
      </w:r>
      <w:r w:rsidRPr="003B2AC5">
        <w:rPr>
          <w:rFonts w:ascii="ＭＳ ゴシック" w:eastAsia="ＭＳ ゴシック" w:hAnsi="ＭＳ ゴシック" w:hint="eastAsia"/>
          <w:i/>
          <w:color w:val="FF0000"/>
          <w:sz w:val="24"/>
          <w:szCs w:val="24"/>
        </w:rPr>
        <w:t>業者が</w:t>
      </w:r>
      <w:r w:rsidR="003C6F14" w:rsidRPr="003B2AC5">
        <w:rPr>
          <w:rFonts w:ascii="ＭＳ ゴシック" w:eastAsia="ＭＳ ゴシック" w:hAnsi="ＭＳ ゴシック" w:hint="eastAsia"/>
          <w:i/>
          <w:color w:val="FF0000"/>
          <w:sz w:val="24"/>
          <w:szCs w:val="24"/>
        </w:rPr>
        <w:t>「マネー</w:t>
      </w:r>
      <w:r w:rsidR="004E4DBA">
        <w:rPr>
          <w:rFonts w:ascii="ＭＳ ゴシック" w:eastAsia="ＭＳ ゴシック" w:hAnsi="ＭＳ ゴシック" w:hint="eastAsia"/>
          <w:i/>
          <w:color w:val="FF0000"/>
          <w:sz w:val="24"/>
          <w:szCs w:val="24"/>
        </w:rPr>
        <w:t>・</w:t>
      </w:r>
      <w:r w:rsidR="003C6F14" w:rsidRPr="003B2AC5">
        <w:rPr>
          <w:rFonts w:ascii="ＭＳ ゴシック" w:eastAsia="ＭＳ ゴシック" w:hAnsi="ＭＳ ゴシック" w:hint="eastAsia"/>
          <w:i/>
          <w:color w:val="FF0000"/>
          <w:sz w:val="24"/>
          <w:szCs w:val="24"/>
        </w:rPr>
        <w:t>ローンダリング・テロ資金供与</w:t>
      </w:r>
      <w:r w:rsidR="004E4DBA">
        <w:rPr>
          <w:rFonts w:ascii="ＭＳ ゴシック" w:eastAsia="ＭＳ ゴシック" w:hAnsi="ＭＳ ゴシック" w:hint="eastAsia"/>
          <w:i/>
          <w:color w:val="FF0000"/>
          <w:sz w:val="24"/>
          <w:szCs w:val="24"/>
        </w:rPr>
        <w:t>・拡散金融</w:t>
      </w:r>
      <w:r w:rsidR="003C6F14" w:rsidRPr="003B2AC5">
        <w:rPr>
          <w:rFonts w:ascii="ＭＳ ゴシック" w:eastAsia="ＭＳ ゴシック" w:hAnsi="ＭＳ ゴシック" w:hint="eastAsia"/>
          <w:i/>
          <w:color w:val="FF0000"/>
          <w:sz w:val="24"/>
          <w:szCs w:val="24"/>
        </w:rPr>
        <w:t>に関するリスク評価書」</w:t>
      </w:r>
      <w:r w:rsidRPr="003B2AC5">
        <w:rPr>
          <w:rFonts w:ascii="ＭＳ ゴシック" w:eastAsia="ＭＳ ゴシック" w:hAnsi="ＭＳ ゴシック" w:hint="eastAsia"/>
          <w:i/>
          <w:color w:val="FF0000"/>
          <w:sz w:val="24"/>
          <w:szCs w:val="24"/>
        </w:rPr>
        <w:t>に最低限記載すべき事項についてポイントを絞って作成したものである。よって、具体的な記載内容等については、</w:t>
      </w:r>
      <w:r w:rsidR="002118A2">
        <w:rPr>
          <w:rFonts w:ascii="ＭＳ ゴシック" w:eastAsia="ＭＳ ゴシック" w:hAnsi="ＭＳ ゴシック" w:hint="eastAsia"/>
          <w:i/>
          <w:color w:val="FF0000"/>
          <w:sz w:val="24"/>
          <w:szCs w:val="24"/>
        </w:rPr>
        <w:t>宅地建物取引</w:t>
      </w:r>
      <w:r w:rsidRPr="003B2AC5">
        <w:rPr>
          <w:rFonts w:ascii="ＭＳ ゴシック" w:eastAsia="ＭＳ ゴシック" w:hAnsi="ＭＳ ゴシック" w:hint="eastAsia"/>
          <w:i/>
          <w:color w:val="FF0000"/>
          <w:sz w:val="24"/>
          <w:szCs w:val="24"/>
        </w:rPr>
        <w:t>業者の業態、規模等に応じて個々の</w:t>
      </w:r>
      <w:r w:rsidR="005E5BCB">
        <w:rPr>
          <w:rFonts w:ascii="ＭＳ ゴシック" w:eastAsia="ＭＳ ゴシック" w:hAnsi="ＭＳ ゴシック" w:hint="eastAsia"/>
          <w:i/>
          <w:color w:val="FF0000"/>
          <w:sz w:val="24"/>
          <w:szCs w:val="24"/>
        </w:rPr>
        <w:t>宅地建物取引</w:t>
      </w:r>
      <w:r w:rsidRPr="003B2AC5">
        <w:rPr>
          <w:rFonts w:ascii="ＭＳ ゴシック" w:eastAsia="ＭＳ ゴシック" w:hAnsi="ＭＳ ゴシック" w:hint="eastAsia"/>
          <w:i/>
          <w:color w:val="FF0000"/>
          <w:sz w:val="24"/>
          <w:szCs w:val="24"/>
        </w:rPr>
        <w:t>業者自身が判断</w:t>
      </w:r>
      <w:r w:rsidR="00A47175" w:rsidRPr="003B2AC5">
        <w:rPr>
          <w:rFonts w:ascii="ＭＳ ゴシック" w:eastAsia="ＭＳ ゴシック" w:hAnsi="ＭＳ ゴシック" w:hint="eastAsia"/>
          <w:i/>
          <w:color w:val="FF0000"/>
          <w:sz w:val="24"/>
          <w:szCs w:val="24"/>
        </w:rPr>
        <w:t>・工夫</w:t>
      </w:r>
      <w:r w:rsidRPr="003B2AC5">
        <w:rPr>
          <w:rFonts w:ascii="ＭＳ ゴシック" w:eastAsia="ＭＳ ゴシック" w:hAnsi="ＭＳ ゴシック" w:hint="eastAsia"/>
          <w:i/>
          <w:color w:val="FF0000"/>
          <w:sz w:val="24"/>
          <w:szCs w:val="24"/>
        </w:rPr>
        <w:t>する必要があることに留意する。</w:t>
      </w:r>
    </w:p>
    <w:p w14:paraId="21AB20EE" w14:textId="77777777" w:rsidR="00A40A33" w:rsidRDefault="00A40A33" w:rsidP="00904FBC">
      <w:pPr>
        <w:jc w:val="left"/>
        <w:rPr>
          <w:rFonts w:ascii="ＭＳ ゴシック" w:eastAsia="ＭＳ ゴシック" w:hAnsi="ＭＳ ゴシック"/>
          <w:sz w:val="24"/>
          <w:szCs w:val="24"/>
        </w:rPr>
      </w:pPr>
    </w:p>
    <w:p w14:paraId="75CB05E0" w14:textId="1B1DCB0A" w:rsidR="00211DCC" w:rsidRPr="003B2AC5" w:rsidRDefault="0011161F" w:rsidP="006B16D5">
      <w:pPr>
        <w:jc w:val="left"/>
        <w:rPr>
          <w:rFonts w:ascii="ＭＳ ゴシック" w:eastAsia="ＭＳ ゴシック" w:hAnsi="ＭＳ ゴシック"/>
          <w:sz w:val="24"/>
          <w:szCs w:val="24"/>
        </w:rPr>
      </w:pPr>
      <w:r w:rsidRPr="003B2AC5">
        <w:rPr>
          <w:rFonts w:ascii="ＭＳ ゴシック" w:eastAsia="ＭＳ ゴシック" w:hAnsi="ＭＳ ゴシック" w:hint="eastAsia"/>
          <w:sz w:val="24"/>
          <w:szCs w:val="24"/>
        </w:rPr>
        <w:t>「犯罪による収益の移転防止に関する法律」第11条第4</w:t>
      </w:r>
      <w:r w:rsidR="00781EBF" w:rsidRPr="003B2AC5">
        <w:rPr>
          <w:rFonts w:ascii="ＭＳ ゴシック" w:eastAsia="ＭＳ ゴシック" w:hAnsi="ＭＳ ゴシック" w:hint="eastAsia"/>
          <w:sz w:val="24"/>
          <w:szCs w:val="24"/>
        </w:rPr>
        <w:t>号</w:t>
      </w:r>
      <w:r w:rsidRPr="003B2AC5">
        <w:rPr>
          <w:rFonts w:ascii="ＭＳ ゴシック" w:eastAsia="ＭＳ ゴシック" w:hAnsi="ＭＳ ゴシック" w:hint="eastAsia"/>
          <w:sz w:val="24"/>
          <w:szCs w:val="24"/>
        </w:rPr>
        <w:t>を受けた「犯罪による収益の移転防止に関する法律施行規則」第32条の規定</w:t>
      </w:r>
      <w:r w:rsidR="00361019">
        <w:rPr>
          <w:rFonts w:ascii="ＭＳ ゴシック" w:eastAsia="ＭＳ ゴシック" w:hAnsi="ＭＳ ゴシック" w:hint="eastAsia"/>
          <w:sz w:val="24"/>
          <w:szCs w:val="24"/>
        </w:rPr>
        <w:t>等</w:t>
      </w:r>
      <w:r w:rsidRPr="003B2AC5">
        <w:rPr>
          <w:rFonts w:ascii="ＭＳ ゴシック" w:eastAsia="ＭＳ ゴシック" w:hAnsi="ＭＳ ゴシック" w:hint="eastAsia"/>
          <w:sz w:val="24"/>
          <w:szCs w:val="24"/>
        </w:rPr>
        <w:t>に基づき、</w:t>
      </w:r>
      <w:r w:rsidR="00FA208A">
        <w:rPr>
          <w:rFonts w:ascii="ＭＳ ゴシック" w:eastAsia="ＭＳ ゴシック" w:hAnsi="ＭＳ ゴシック" w:hint="eastAsia"/>
          <w:sz w:val="24"/>
          <w:szCs w:val="24"/>
        </w:rPr>
        <w:t>宅地建物取引</w:t>
      </w:r>
      <w:r w:rsidRPr="003B2AC5">
        <w:rPr>
          <w:rFonts w:ascii="ＭＳ ゴシック" w:eastAsia="ＭＳ ゴシック" w:hAnsi="ＭＳ ゴシック" w:hint="eastAsia"/>
          <w:sz w:val="24"/>
          <w:szCs w:val="24"/>
        </w:rPr>
        <w:t>業務における「特定事業者作成書面</w:t>
      </w:r>
      <w:r w:rsidR="003C6F14" w:rsidRPr="003B2AC5">
        <w:rPr>
          <w:rFonts w:ascii="ＭＳ ゴシック" w:eastAsia="ＭＳ ゴシック" w:hAnsi="ＭＳ ゴシック" w:hint="eastAsia"/>
          <w:sz w:val="24"/>
          <w:szCs w:val="24"/>
        </w:rPr>
        <w:t>等</w:t>
      </w:r>
      <w:r w:rsidRPr="003B2AC5">
        <w:rPr>
          <w:rFonts w:ascii="ＭＳ ゴシック" w:eastAsia="ＭＳ ゴシック" w:hAnsi="ＭＳ ゴシック" w:hint="eastAsia"/>
          <w:sz w:val="24"/>
          <w:szCs w:val="24"/>
        </w:rPr>
        <w:t>」を作成する。</w:t>
      </w:r>
    </w:p>
    <w:p w14:paraId="08AD6AAC" w14:textId="77777777" w:rsidR="0011161F" w:rsidRPr="003B2AC5" w:rsidRDefault="0011161F" w:rsidP="006B16D5">
      <w:pPr>
        <w:jc w:val="left"/>
        <w:rPr>
          <w:rFonts w:ascii="ＭＳ ゴシック" w:eastAsia="ＭＳ ゴシック" w:hAnsi="ＭＳ ゴシック"/>
          <w:sz w:val="24"/>
          <w:szCs w:val="24"/>
        </w:rPr>
      </w:pPr>
    </w:p>
    <w:p w14:paraId="7FE20B8B" w14:textId="3B12A642" w:rsidR="00904FBC" w:rsidRPr="003B2AC5" w:rsidRDefault="00904FBC" w:rsidP="006B16D5">
      <w:pPr>
        <w:jc w:val="left"/>
        <w:rPr>
          <w:rFonts w:ascii="ＭＳ ゴシック" w:eastAsia="ＭＳ ゴシック" w:hAnsi="ＭＳ ゴシック"/>
          <w:sz w:val="24"/>
          <w:szCs w:val="24"/>
        </w:rPr>
      </w:pPr>
      <w:r w:rsidRPr="003B2AC5">
        <w:rPr>
          <w:rFonts w:ascii="ＭＳ ゴシック" w:eastAsia="ＭＳ ゴシック" w:hAnsi="ＭＳ ゴシック" w:hint="eastAsia"/>
          <w:sz w:val="24"/>
          <w:szCs w:val="24"/>
          <w:bdr w:val="single" w:sz="4" w:space="0" w:color="auto"/>
        </w:rPr>
        <w:t>１．</w:t>
      </w:r>
      <w:r w:rsidR="00FA208A">
        <w:rPr>
          <w:rFonts w:ascii="ＭＳ ゴシック" w:eastAsia="ＭＳ ゴシック" w:hAnsi="ＭＳ ゴシック" w:hint="eastAsia"/>
          <w:sz w:val="24"/>
          <w:szCs w:val="24"/>
          <w:bdr w:val="single" w:sz="4" w:space="0" w:color="auto"/>
        </w:rPr>
        <w:t>宅地建物取引</w:t>
      </w:r>
      <w:r w:rsidRPr="003B2AC5">
        <w:rPr>
          <w:rFonts w:ascii="ＭＳ ゴシック" w:eastAsia="ＭＳ ゴシック" w:hAnsi="ＭＳ ゴシック" w:hint="eastAsia"/>
          <w:sz w:val="24"/>
          <w:szCs w:val="24"/>
          <w:bdr w:val="single" w:sz="4" w:space="0" w:color="auto"/>
        </w:rPr>
        <w:t>業務におけるリスクの基本的な考え方</w:t>
      </w:r>
      <w:r w:rsidR="00A953D2" w:rsidRPr="003B2AC5">
        <w:rPr>
          <w:rFonts w:ascii="ＭＳ ゴシック" w:eastAsia="ＭＳ ゴシック" w:hAnsi="ＭＳ ゴシック" w:hint="eastAsia"/>
          <w:sz w:val="24"/>
          <w:szCs w:val="24"/>
          <w:bdr w:val="single" w:sz="4" w:space="0" w:color="auto"/>
        </w:rPr>
        <w:t>（国のリスク評価結果等）</w:t>
      </w:r>
    </w:p>
    <w:p w14:paraId="1DE1C324" w14:textId="7398C228" w:rsidR="00904FBC" w:rsidRPr="003B2AC5" w:rsidRDefault="00904FBC" w:rsidP="006B16D5">
      <w:pPr>
        <w:ind w:leftChars="100" w:left="210" w:firstLineChars="100" w:firstLine="240"/>
        <w:jc w:val="left"/>
        <w:rPr>
          <w:rFonts w:ascii="ＭＳ ゴシック" w:eastAsia="ＭＳ ゴシック" w:hAnsi="ＭＳ ゴシック"/>
          <w:sz w:val="24"/>
          <w:szCs w:val="24"/>
        </w:rPr>
      </w:pPr>
      <w:r w:rsidRPr="003B2AC5">
        <w:rPr>
          <w:rFonts w:ascii="ＭＳ ゴシック" w:eastAsia="ＭＳ ゴシック" w:hAnsi="ＭＳ ゴシック" w:hint="eastAsia"/>
          <w:sz w:val="24"/>
          <w:szCs w:val="24"/>
        </w:rPr>
        <w:t>犯罪収益移転危険度調査書（</w:t>
      </w:r>
      <w:r w:rsidR="0011716E" w:rsidRPr="003B2AC5">
        <w:rPr>
          <w:rFonts w:ascii="ＭＳ ゴシック" w:eastAsia="ＭＳ ゴシック" w:hAnsi="ＭＳ ゴシック" w:hint="eastAsia"/>
          <w:sz w:val="24"/>
          <w:szCs w:val="24"/>
        </w:rPr>
        <w:t>令和</w:t>
      </w:r>
      <w:r w:rsidR="00342182">
        <w:rPr>
          <w:rFonts w:ascii="ＭＳ ゴシック" w:eastAsia="ＭＳ ゴシック" w:hAnsi="ＭＳ ゴシック" w:hint="eastAsia"/>
          <w:sz w:val="24"/>
          <w:szCs w:val="24"/>
        </w:rPr>
        <w:t>7</w:t>
      </w:r>
      <w:r w:rsidR="0011716E" w:rsidRPr="003B2AC5">
        <w:rPr>
          <w:rFonts w:ascii="ＭＳ ゴシック" w:eastAsia="ＭＳ ゴシック" w:hAnsi="ＭＳ ゴシック" w:hint="eastAsia"/>
          <w:sz w:val="24"/>
          <w:szCs w:val="24"/>
        </w:rPr>
        <w:t>年1</w:t>
      </w:r>
      <w:r w:rsidR="00D015C6" w:rsidRPr="003B2AC5">
        <w:rPr>
          <w:rFonts w:ascii="ＭＳ ゴシック" w:eastAsia="ＭＳ ゴシック" w:hAnsi="ＭＳ ゴシック"/>
          <w:sz w:val="24"/>
          <w:szCs w:val="24"/>
        </w:rPr>
        <w:t>2</w:t>
      </w:r>
      <w:r w:rsidR="0011716E" w:rsidRPr="003B2AC5">
        <w:rPr>
          <w:rFonts w:ascii="ＭＳ ゴシック" w:eastAsia="ＭＳ ゴシック" w:hAnsi="ＭＳ ゴシック" w:hint="eastAsia"/>
          <w:sz w:val="24"/>
          <w:szCs w:val="24"/>
        </w:rPr>
        <w:t>月版</w:t>
      </w:r>
      <w:r w:rsidRPr="003B2AC5">
        <w:rPr>
          <w:rFonts w:ascii="ＭＳ ゴシック" w:eastAsia="ＭＳ ゴシック" w:hAnsi="ＭＳ ゴシック" w:hint="eastAsia"/>
          <w:sz w:val="24"/>
          <w:szCs w:val="24"/>
        </w:rPr>
        <w:t>）</w:t>
      </w:r>
      <w:r w:rsidR="005277A1">
        <w:rPr>
          <w:rFonts w:ascii="ＭＳ ゴシック" w:eastAsia="ＭＳ ゴシック" w:hAnsi="ＭＳ ゴシック" w:hint="eastAsia"/>
          <w:sz w:val="24"/>
          <w:szCs w:val="24"/>
        </w:rPr>
        <w:t>等</w:t>
      </w:r>
      <w:r w:rsidRPr="003B2AC5">
        <w:rPr>
          <w:rFonts w:ascii="ＭＳ ゴシック" w:eastAsia="ＭＳ ゴシック" w:hAnsi="ＭＳ ゴシック" w:hint="eastAsia"/>
          <w:sz w:val="24"/>
          <w:szCs w:val="24"/>
        </w:rPr>
        <w:t>では、</w:t>
      </w:r>
      <w:r w:rsidR="00FA208A">
        <w:rPr>
          <w:rFonts w:ascii="ＭＳ ゴシック" w:eastAsia="ＭＳ ゴシック" w:hAnsi="ＭＳ ゴシック" w:hint="eastAsia"/>
          <w:sz w:val="24"/>
          <w:szCs w:val="24"/>
        </w:rPr>
        <w:t>宅地建物取引</w:t>
      </w:r>
      <w:r w:rsidRPr="003B2AC5">
        <w:rPr>
          <w:rFonts w:ascii="ＭＳ ゴシック" w:eastAsia="ＭＳ ゴシック" w:hAnsi="ＭＳ ゴシック" w:hint="eastAsia"/>
          <w:sz w:val="24"/>
          <w:szCs w:val="24"/>
        </w:rPr>
        <w:t>業者が取り扱う</w:t>
      </w:r>
      <w:r w:rsidR="00FA208A">
        <w:rPr>
          <w:rFonts w:ascii="ＭＳ ゴシック" w:eastAsia="ＭＳ ゴシック" w:hAnsi="ＭＳ ゴシック" w:hint="eastAsia"/>
          <w:sz w:val="24"/>
          <w:szCs w:val="24"/>
        </w:rPr>
        <w:t>宅地建物</w:t>
      </w:r>
      <w:r w:rsidRPr="003B2AC5">
        <w:rPr>
          <w:rFonts w:ascii="ＭＳ ゴシック" w:eastAsia="ＭＳ ゴシック" w:hAnsi="ＭＳ ゴシック" w:hint="eastAsia"/>
          <w:sz w:val="24"/>
          <w:szCs w:val="24"/>
        </w:rPr>
        <w:t>取引がもたらす危険度について、以下のとおり記載されている。</w:t>
      </w:r>
      <w:r w:rsidR="005F3EA7">
        <w:rPr>
          <w:rFonts w:ascii="ＭＳ ゴシック" w:eastAsia="ＭＳ ゴシック" w:hAnsi="ＭＳ ゴシック" w:hint="eastAsia"/>
          <w:sz w:val="24"/>
          <w:szCs w:val="24"/>
        </w:rPr>
        <w:t>なお、一般的に危険度が高いとされる取引形態、国・地域、顧客属性に関しては、末尾＜参考＞に記載。</w:t>
      </w:r>
    </w:p>
    <w:p w14:paraId="16C3812A" w14:textId="653EF5F5" w:rsidR="005E5BCB" w:rsidRPr="003B2AC5" w:rsidRDefault="00A47175" w:rsidP="006902A5">
      <w:pPr>
        <w:jc w:val="left"/>
        <w:rPr>
          <w:rFonts w:ascii="ＭＳ ゴシック" w:eastAsia="ＭＳ ゴシック" w:hAnsi="ＭＳ ゴシック"/>
          <w:sz w:val="24"/>
          <w:szCs w:val="24"/>
        </w:rPr>
      </w:pPr>
      <w:r w:rsidRPr="003B2AC5">
        <w:rPr>
          <w:rFonts w:ascii="ＭＳ ゴシック" w:eastAsia="ＭＳ ゴシック" w:hAnsi="ＭＳ ゴシック" w:hint="eastAsia"/>
          <w:sz w:val="24"/>
          <w:szCs w:val="24"/>
        </w:rPr>
        <w:t>●</w:t>
      </w:r>
      <w:r w:rsidR="008E2C69">
        <w:rPr>
          <w:rFonts w:ascii="ＭＳ ゴシック" w:eastAsia="ＭＳ ゴシック" w:hAnsi="ＭＳ ゴシック" w:hint="eastAsia"/>
          <w:sz w:val="24"/>
          <w:szCs w:val="24"/>
        </w:rPr>
        <w:t>不動産</w:t>
      </w:r>
      <w:r w:rsidRPr="003B2AC5">
        <w:rPr>
          <w:rFonts w:ascii="ＭＳ ゴシック" w:eastAsia="ＭＳ ゴシック" w:hAnsi="ＭＳ ゴシック" w:hint="eastAsia"/>
          <w:sz w:val="24"/>
          <w:szCs w:val="24"/>
        </w:rPr>
        <w:t>の危険度の特徴</w:t>
      </w:r>
    </w:p>
    <w:p w14:paraId="5382EB4E" w14:textId="1FA182A6" w:rsidR="005E5BCB" w:rsidRPr="005E5BCB" w:rsidRDefault="005E5BCB" w:rsidP="006B16D5">
      <w:pPr>
        <w:ind w:firstLineChars="50" w:firstLine="120"/>
        <w:jc w:val="left"/>
        <w:rPr>
          <w:rFonts w:ascii="ＭＳ ゴシック" w:eastAsia="ＭＳ ゴシック" w:hAnsi="ＭＳ ゴシック"/>
          <w:color w:val="0070C0"/>
          <w:sz w:val="24"/>
          <w:szCs w:val="24"/>
        </w:rPr>
      </w:pPr>
      <w:r w:rsidRPr="005E5BCB">
        <w:rPr>
          <w:rFonts w:ascii="ＭＳ ゴシック" w:eastAsia="ＭＳ ゴシック" w:hAnsi="ＭＳ ゴシック" w:hint="eastAsia"/>
          <w:color w:val="0070C0"/>
          <w:sz w:val="24"/>
          <w:szCs w:val="24"/>
        </w:rPr>
        <w:t>（記載例）</w:t>
      </w:r>
    </w:p>
    <w:p w14:paraId="4988A93B" w14:textId="44E1C9A6" w:rsidR="005E5BCB" w:rsidRPr="005E5BCB" w:rsidRDefault="005E5BCB" w:rsidP="006B16D5">
      <w:pPr>
        <w:ind w:leftChars="100" w:left="450" w:hangingChars="100" w:hanging="240"/>
        <w:jc w:val="left"/>
        <w:rPr>
          <w:rFonts w:ascii="ＭＳ ゴシック" w:eastAsia="ＭＳ ゴシック" w:hAnsi="ＭＳ ゴシック"/>
          <w:color w:val="0070C0"/>
          <w:sz w:val="24"/>
          <w:szCs w:val="24"/>
        </w:rPr>
      </w:pPr>
      <w:r w:rsidRPr="005E5BCB">
        <w:rPr>
          <w:rFonts w:ascii="ＭＳ ゴシック" w:eastAsia="ＭＳ ゴシック" w:hAnsi="ＭＳ ゴシック"/>
          <w:noProof/>
          <w:color w:val="0070C0"/>
          <w:sz w:val="24"/>
          <w:szCs w:val="24"/>
        </w:rPr>
        <mc:AlternateContent>
          <mc:Choice Requires="wps">
            <w:drawing>
              <wp:anchor distT="0" distB="0" distL="114300" distR="114300" simplePos="0" relativeHeight="251659264" behindDoc="0" locked="0" layoutInCell="1" allowOverlap="1" wp14:anchorId="2501C7D6" wp14:editId="7DD595FE">
                <wp:simplePos x="0" y="0"/>
                <wp:positionH relativeFrom="column">
                  <wp:posOffset>134620</wp:posOffset>
                </wp:positionH>
                <wp:positionV relativeFrom="paragraph">
                  <wp:posOffset>24765</wp:posOffset>
                </wp:positionV>
                <wp:extent cx="5471160" cy="1234440"/>
                <wp:effectExtent l="0" t="0" r="15240" b="22860"/>
                <wp:wrapNone/>
                <wp:docPr id="1676326252" name="正方形/長方形 1"/>
                <wp:cNvGraphicFramePr/>
                <a:graphic xmlns:a="http://schemas.openxmlformats.org/drawingml/2006/main">
                  <a:graphicData uri="http://schemas.microsoft.com/office/word/2010/wordprocessingShape">
                    <wps:wsp>
                      <wps:cNvSpPr/>
                      <wps:spPr>
                        <a:xfrm>
                          <a:off x="0" y="0"/>
                          <a:ext cx="5471160" cy="123444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785E144" w14:textId="5EE0FFB5" w:rsidR="005E5BCB" w:rsidRPr="006902A5" w:rsidRDefault="005E5BCB" w:rsidP="006902A5">
                            <w:pPr>
                              <w:spacing w:line="300" w:lineRule="exact"/>
                              <w:ind w:leftChars="46" w:left="317" w:hangingChars="100" w:hanging="220"/>
                              <w:jc w:val="left"/>
                              <w:rPr>
                                <w:rFonts w:ascii="ＭＳ ゴシック" w:eastAsia="ＭＳ ゴシック" w:hAnsi="ＭＳ ゴシック"/>
                                <w:color w:val="0070C0"/>
                                <w:sz w:val="22"/>
                              </w:rPr>
                            </w:pPr>
                            <w:r w:rsidRPr="006902A5">
                              <w:rPr>
                                <w:rFonts w:ascii="ＭＳ ゴシック" w:eastAsia="ＭＳ ゴシック" w:hAnsi="ＭＳ ゴシック"/>
                                <w:color w:val="0070C0"/>
                                <w:sz w:val="22"/>
                              </w:rPr>
                              <w:t xml:space="preserve">(1) </w:t>
                            </w:r>
                            <w:r w:rsidRPr="006902A5">
                              <w:rPr>
                                <w:rFonts w:ascii="ＭＳ ゴシック" w:eastAsia="ＭＳ ゴシック" w:hAnsi="ＭＳ ゴシック" w:hint="eastAsia"/>
                                <w:color w:val="0070C0"/>
                                <w:sz w:val="22"/>
                              </w:rPr>
                              <w:t>不動産は、財産的価値が高く、多額の現金との交換を容易に行うことができるほか、その利用価値、利用方法等によって</w:t>
                            </w:r>
                            <w:r w:rsidR="00342182">
                              <w:rPr>
                                <w:rFonts w:ascii="ＭＳ ゴシック" w:eastAsia="ＭＳ ゴシック" w:hAnsi="ＭＳ ゴシック" w:hint="eastAsia"/>
                                <w:color w:val="0070C0"/>
                                <w:sz w:val="22"/>
                              </w:rPr>
                              <w:t>大幅に</w:t>
                            </w:r>
                            <w:r w:rsidRPr="006902A5">
                              <w:rPr>
                                <w:rFonts w:ascii="ＭＳ ゴシック" w:eastAsia="ＭＳ ゴシック" w:hAnsi="ＭＳ ゴシック" w:hint="eastAsia"/>
                                <w:color w:val="0070C0"/>
                                <w:sz w:val="22"/>
                              </w:rPr>
                              <w:t>異なった評価をすることができることから、通常の価格に金額を上乗せして対価を支払うなどの方法により容易に犯罪収益を移転することが可能となる。</w:t>
                            </w:r>
                          </w:p>
                          <w:p w14:paraId="31D41D41" w14:textId="68873F66" w:rsidR="005E5BCB" w:rsidRPr="003D61A2" w:rsidRDefault="005E5BCB" w:rsidP="006902A5">
                            <w:pPr>
                              <w:spacing w:line="300" w:lineRule="exact"/>
                              <w:ind w:leftChars="46" w:left="317" w:hangingChars="100" w:hanging="220"/>
                              <w:jc w:val="left"/>
                            </w:pPr>
                            <w:r w:rsidRPr="006902A5">
                              <w:rPr>
                                <w:rFonts w:ascii="ＭＳ ゴシック" w:eastAsia="ＭＳ ゴシック" w:hAnsi="ＭＳ ゴシック"/>
                                <w:color w:val="0070C0"/>
                                <w:sz w:val="22"/>
                              </w:rPr>
                              <w:t>(2)</w:t>
                            </w:r>
                            <w:r w:rsidR="004E4DBA">
                              <w:rPr>
                                <w:rFonts w:ascii="ＭＳ ゴシック" w:eastAsia="ＭＳ ゴシック" w:hAnsi="ＭＳ ゴシック" w:hint="eastAsia"/>
                                <w:color w:val="0070C0"/>
                                <w:sz w:val="22"/>
                              </w:rPr>
                              <w:t xml:space="preserve"> </w:t>
                            </w:r>
                            <w:r w:rsidRPr="006902A5">
                              <w:rPr>
                                <w:rFonts w:ascii="ＭＳ ゴシック" w:eastAsia="ＭＳ ゴシック" w:hAnsi="ＭＳ ゴシック"/>
                                <w:color w:val="0070C0"/>
                                <w:sz w:val="22"/>
                              </w:rPr>
                              <w:t>真の購入者とは異なる者又は架空名義で購入すること等により、資金の出所や不動産の帰属先を不透明にすること</w:t>
                            </w:r>
                            <w:r w:rsidRPr="006902A5">
                              <w:rPr>
                                <w:rFonts w:ascii="ＭＳ ゴシック" w:eastAsia="ＭＳ ゴシック" w:hAnsi="ＭＳ ゴシック" w:hint="eastAsia"/>
                                <w:color w:val="0070C0"/>
                                <w:sz w:val="22"/>
                              </w:rPr>
                              <w:t>が</w:t>
                            </w:r>
                            <w:r w:rsidR="00342182">
                              <w:rPr>
                                <w:rFonts w:ascii="ＭＳ ゴシック" w:eastAsia="ＭＳ ゴシック" w:hAnsi="ＭＳ ゴシック" w:hint="eastAsia"/>
                                <w:color w:val="0070C0"/>
                                <w:sz w:val="22"/>
                              </w:rPr>
                              <w:t>できる</w:t>
                            </w:r>
                            <w:r w:rsidRPr="006902A5">
                              <w:rPr>
                                <w:rFonts w:ascii="ＭＳ ゴシック" w:eastAsia="ＭＳ ゴシック" w:hAnsi="ＭＳ ゴシック" w:hint="eastAsia"/>
                                <w:color w:val="0070C0"/>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1C7D6" id="_x0000_s1026" style="position:absolute;left:0;text-align:left;margin-left:10.6pt;margin-top:1.95pt;width:430.8pt;height:9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" fillcolor="white [3212]" strokecolor="black [3213]" strokeweight="1pt">
                <v:textbox>
                  <w:txbxContent>
                    <w:p w14:paraId="2785E144" w14:textId="5EE0FFB5" w:rsidR="005E5BCB" w:rsidRPr="006902A5" w:rsidRDefault="005E5BCB" w:rsidP="006902A5">
                      <w:pPr>
                        <w:spacing w:line="300" w:lineRule="exact"/>
                        <w:ind w:leftChars="46" w:left="317" w:hangingChars="100" w:hanging="220"/>
                        <w:jc w:val="left"/>
                        <w:rPr>
                          <w:rFonts w:ascii="ＭＳ ゴシック" w:eastAsia="ＭＳ ゴシック" w:hAnsi="ＭＳ ゴシック"/>
                          <w:color w:val="0070C0"/>
                          <w:sz w:val="22"/>
                        </w:rPr>
                      </w:pPr>
                      <w:r w:rsidRPr="006902A5">
                        <w:rPr>
                          <w:rFonts w:ascii="ＭＳ ゴシック" w:eastAsia="ＭＳ ゴシック" w:hAnsi="ＭＳ ゴシック"/>
                          <w:color w:val="0070C0"/>
                          <w:sz w:val="22"/>
                        </w:rPr>
                        <w:t xml:space="preserve">(1) </w:t>
                      </w:r>
                      <w:r w:rsidRPr="006902A5">
                        <w:rPr>
                          <w:rFonts w:ascii="ＭＳ ゴシック" w:eastAsia="ＭＳ ゴシック" w:hAnsi="ＭＳ ゴシック" w:hint="eastAsia"/>
                          <w:color w:val="0070C0"/>
                          <w:sz w:val="22"/>
                        </w:rPr>
                        <w:t>不動産は、財産的価値が高く、多額の現金との交換を容易に行うことができるほか、その利用価値、利用方法等によって</w:t>
                      </w:r>
                      <w:r w:rsidR="00342182">
                        <w:rPr>
                          <w:rFonts w:ascii="ＭＳ ゴシック" w:eastAsia="ＭＳ ゴシック" w:hAnsi="ＭＳ ゴシック" w:hint="eastAsia"/>
                          <w:color w:val="0070C0"/>
                          <w:sz w:val="22"/>
                        </w:rPr>
                        <w:t>大幅に</w:t>
                      </w:r>
                      <w:r w:rsidRPr="006902A5">
                        <w:rPr>
                          <w:rFonts w:ascii="ＭＳ ゴシック" w:eastAsia="ＭＳ ゴシック" w:hAnsi="ＭＳ ゴシック" w:hint="eastAsia"/>
                          <w:color w:val="0070C0"/>
                          <w:sz w:val="22"/>
                        </w:rPr>
                        <w:t>異なった評価をすることができることから、通常の価格に金額を上乗せして対価を支払うなどの方法により容易に犯罪収益を移転することが可能となる。</w:t>
                      </w:r>
                    </w:p>
                    <w:p w14:paraId="31D41D41" w14:textId="68873F66" w:rsidR="005E5BCB" w:rsidRPr="003D61A2" w:rsidRDefault="005E5BCB" w:rsidP="006902A5">
                      <w:pPr>
                        <w:spacing w:line="300" w:lineRule="exact"/>
                        <w:ind w:leftChars="46" w:left="317" w:hangingChars="100" w:hanging="220"/>
                        <w:jc w:val="left"/>
                      </w:pPr>
                      <w:r w:rsidRPr="006902A5">
                        <w:rPr>
                          <w:rFonts w:ascii="ＭＳ ゴシック" w:eastAsia="ＭＳ ゴシック" w:hAnsi="ＭＳ ゴシック"/>
                          <w:color w:val="0070C0"/>
                          <w:sz w:val="22"/>
                        </w:rPr>
                        <w:t>(2)</w:t>
                      </w:r>
                      <w:r w:rsidR="004E4DBA">
                        <w:rPr>
                          <w:rFonts w:ascii="ＭＳ ゴシック" w:eastAsia="ＭＳ ゴシック" w:hAnsi="ＭＳ ゴシック" w:hint="eastAsia"/>
                          <w:color w:val="0070C0"/>
                          <w:sz w:val="22"/>
                        </w:rPr>
                        <w:t xml:space="preserve"> </w:t>
                      </w:r>
                      <w:r w:rsidRPr="006902A5">
                        <w:rPr>
                          <w:rFonts w:ascii="ＭＳ ゴシック" w:eastAsia="ＭＳ ゴシック" w:hAnsi="ＭＳ ゴシック"/>
                          <w:color w:val="0070C0"/>
                          <w:sz w:val="22"/>
                        </w:rPr>
                        <w:t>真の購入者とは異なる者又は架空名義で購入すること等により、資金の出所や不動産の帰属先を不透明にすること</w:t>
                      </w:r>
                      <w:r w:rsidRPr="006902A5">
                        <w:rPr>
                          <w:rFonts w:ascii="ＭＳ ゴシック" w:eastAsia="ＭＳ ゴシック" w:hAnsi="ＭＳ ゴシック" w:hint="eastAsia"/>
                          <w:color w:val="0070C0"/>
                          <w:sz w:val="22"/>
                        </w:rPr>
                        <w:t>が</w:t>
                      </w:r>
                      <w:r w:rsidR="00342182">
                        <w:rPr>
                          <w:rFonts w:ascii="ＭＳ ゴシック" w:eastAsia="ＭＳ ゴシック" w:hAnsi="ＭＳ ゴシック" w:hint="eastAsia"/>
                          <w:color w:val="0070C0"/>
                          <w:sz w:val="22"/>
                        </w:rPr>
                        <w:t>できる</w:t>
                      </w:r>
                      <w:r w:rsidRPr="006902A5">
                        <w:rPr>
                          <w:rFonts w:ascii="ＭＳ ゴシック" w:eastAsia="ＭＳ ゴシック" w:hAnsi="ＭＳ ゴシック" w:hint="eastAsia"/>
                          <w:color w:val="0070C0"/>
                          <w:sz w:val="22"/>
                        </w:rPr>
                        <w:t>。</w:t>
                      </w:r>
                    </w:p>
                  </w:txbxContent>
                </v:textbox>
              </v:rect>
            </w:pict>
          </mc:Fallback>
        </mc:AlternateContent>
      </w:r>
    </w:p>
    <w:p w14:paraId="6213EFD1" w14:textId="77777777" w:rsidR="005E5BCB" w:rsidRPr="005E5BCB" w:rsidRDefault="005E5BCB" w:rsidP="006B16D5">
      <w:pPr>
        <w:ind w:leftChars="100" w:left="450" w:hangingChars="100" w:hanging="240"/>
        <w:jc w:val="left"/>
        <w:rPr>
          <w:rFonts w:ascii="ＭＳ ゴシック" w:eastAsia="ＭＳ ゴシック" w:hAnsi="ＭＳ ゴシック"/>
          <w:color w:val="0070C0"/>
          <w:sz w:val="24"/>
          <w:szCs w:val="24"/>
        </w:rPr>
      </w:pPr>
    </w:p>
    <w:p w14:paraId="1418C6B6" w14:textId="77777777" w:rsidR="005E5BCB" w:rsidRPr="005E5BCB" w:rsidRDefault="005E5BCB" w:rsidP="006B16D5">
      <w:pPr>
        <w:ind w:leftChars="100" w:left="450" w:hangingChars="100" w:hanging="240"/>
        <w:jc w:val="left"/>
        <w:rPr>
          <w:rFonts w:ascii="ＭＳ ゴシック" w:eastAsia="ＭＳ ゴシック" w:hAnsi="ＭＳ ゴシック"/>
          <w:color w:val="0070C0"/>
          <w:sz w:val="24"/>
          <w:szCs w:val="24"/>
        </w:rPr>
      </w:pPr>
    </w:p>
    <w:p w14:paraId="36797EC6" w14:textId="77777777" w:rsidR="005E5BCB" w:rsidRPr="005E5BCB" w:rsidRDefault="005E5BCB" w:rsidP="006B16D5">
      <w:pPr>
        <w:ind w:leftChars="100" w:left="450" w:hangingChars="100" w:hanging="240"/>
        <w:jc w:val="left"/>
        <w:rPr>
          <w:rFonts w:ascii="ＭＳ ゴシック" w:eastAsia="ＭＳ ゴシック" w:hAnsi="ＭＳ ゴシック"/>
          <w:color w:val="0070C0"/>
          <w:sz w:val="24"/>
          <w:szCs w:val="24"/>
        </w:rPr>
      </w:pPr>
    </w:p>
    <w:p w14:paraId="702FCB71" w14:textId="77777777" w:rsidR="006B16D5" w:rsidRPr="005E5BCB" w:rsidRDefault="006B16D5" w:rsidP="006902A5">
      <w:pPr>
        <w:ind w:left="450" w:hanging="240"/>
        <w:jc w:val="left"/>
        <w:rPr>
          <w:rFonts w:ascii="ＭＳ ゴシック" w:eastAsia="ＭＳ ゴシック" w:hAnsi="ＭＳ ゴシック"/>
          <w:color w:val="0070C0"/>
          <w:sz w:val="24"/>
          <w:szCs w:val="24"/>
        </w:rPr>
      </w:pPr>
    </w:p>
    <w:p w14:paraId="091FD848" w14:textId="20D7C9DD" w:rsidR="00A40A33" w:rsidRDefault="00A40A33" w:rsidP="006902A5">
      <w:pPr>
        <w:spacing w:line="240" w:lineRule="exact"/>
        <w:jc w:val="left"/>
        <w:rPr>
          <w:rFonts w:ascii="ＭＳ ゴシック" w:eastAsia="ＭＳ ゴシック" w:hAnsi="ＭＳ ゴシック"/>
          <w:sz w:val="24"/>
          <w:szCs w:val="24"/>
        </w:rPr>
      </w:pPr>
    </w:p>
    <w:p w14:paraId="47839C6F" w14:textId="0D7A0DFC" w:rsidR="00A47175" w:rsidRPr="003B2AC5" w:rsidRDefault="00A47175" w:rsidP="006902A5">
      <w:pPr>
        <w:jc w:val="left"/>
        <w:rPr>
          <w:rFonts w:ascii="ＭＳ ゴシック" w:eastAsia="ＭＳ ゴシック" w:hAnsi="ＭＳ ゴシック"/>
          <w:sz w:val="24"/>
          <w:szCs w:val="24"/>
        </w:rPr>
      </w:pPr>
      <w:r w:rsidRPr="003B2AC5">
        <w:rPr>
          <w:rFonts w:ascii="ＭＳ ゴシック" w:eastAsia="ＭＳ ゴシック" w:hAnsi="ＭＳ ゴシック" w:hint="eastAsia"/>
          <w:sz w:val="24"/>
          <w:szCs w:val="24"/>
        </w:rPr>
        <w:t>●疑わしい取引の届出の最近の傾向</w:t>
      </w:r>
    </w:p>
    <w:p w14:paraId="3FDA3F50" w14:textId="1E77368B" w:rsidR="005E5BCB" w:rsidRPr="005E5BCB" w:rsidRDefault="00142AD1" w:rsidP="005E5BCB">
      <w:pPr>
        <w:ind w:firstLineChars="50" w:firstLine="120"/>
        <w:jc w:val="left"/>
        <w:rPr>
          <w:rFonts w:ascii="ＭＳ ゴシック" w:eastAsia="ＭＳ ゴシック" w:hAnsi="ＭＳ ゴシック"/>
          <w:color w:val="0070C0"/>
          <w:sz w:val="24"/>
          <w:szCs w:val="24"/>
        </w:rPr>
      </w:pPr>
      <w:r w:rsidRPr="005E5BCB">
        <w:rPr>
          <w:rFonts w:ascii="ＭＳ ゴシック" w:eastAsia="ＭＳ ゴシック" w:hAnsi="ＭＳ ゴシック"/>
          <w:noProof/>
          <w:color w:val="0070C0"/>
          <w:sz w:val="24"/>
          <w:szCs w:val="24"/>
        </w:rPr>
        <mc:AlternateContent>
          <mc:Choice Requires="wps">
            <w:drawing>
              <wp:anchor distT="0" distB="0" distL="114300" distR="114300" simplePos="0" relativeHeight="251661312" behindDoc="0" locked="0" layoutInCell="1" allowOverlap="1" wp14:anchorId="265EC7F3" wp14:editId="4CD5810D">
                <wp:simplePos x="0" y="0"/>
                <wp:positionH relativeFrom="margin">
                  <wp:posOffset>136883</wp:posOffset>
                </wp:positionH>
                <wp:positionV relativeFrom="paragraph">
                  <wp:posOffset>217818</wp:posOffset>
                </wp:positionV>
                <wp:extent cx="5501640" cy="1629623"/>
                <wp:effectExtent l="0" t="0" r="22860" b="27940"/>
                <wp:wrapNone/>
                <wp:docPr id="1274672549" name="正方形/長方形 1"/>
                <wp:cNvGraphicFramePr/>
                <a:graphic xmlns:a="http://schemas.openxmlformats.org/drawingml/2006/main">
                  <a:graphicData uri="http://schemas.microsoft.com/office/word/2010/wordprocessingShape">
                    <wps:wsp>
                      <wps:cNvSpPr/>
                      <wps:spPr>
                        <a:xfrm>
                          <a:off x="0" y="0"/>
                          <a:ext cx="5501640" cy="162962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B11F717" w14:textId="19A8F9AB" w:rsidR="005E5BCB" w:rsidRPr="006902A5" w:rsidRDefault="005E5BCB" w:rsidP="006902A5">
                            <w:pPr>
                              <w:spacing w:line="300" w:lineRule="exact"/>
                              <w:ind w:firstLineChars="100" w:firstLine="22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令和</w:t>
                            </w:r>
                            <w:r w:rsidR="00342182">
                              <w:rPr>
                                <w:rFonts w:ascii="ＭＳ ゴシック" w:eastAsia="ＭＳ ゴシック" w:hAnsi="ＭＳ ゴシック" w:hint="eastAsia"/>
                                <w:color w:val="0070C0"/>
                                <w:sz w:val="22"/>
                              </w:rPr>
                              <w:t>4</w:t>
                            </w:r>
                            <w:r w:rsidRPr="006902A5">
                              <w:rPr>
                                <w:rFonts w:ascii="ＭＳ ゴシック" w:eastAsia="ＭＳ ゴシック" w:hAnsi="ＭＳ ゴシック" w:hint="eastAsia"/>
                                <w:color w:val="0070C0"/>
                                <w:sz w:val="22"/>
                              </w:rPr>
                              <w:t>年から令和</w:t>
                            </w:r>
                            <w:r w:rsidR="00342182">
                              <w:rPr>
                                <w:rFonts w:ascii="ＭＳ ゴシック" w:eastAsia="ＭＳ ゴシック" w:hAnsi="ＭＳ ゴシック" w:hint="eastAsia"/>
                                <w:color w:val="0070C0"/>
                                <w:sz w:val="22"/>
                              </w:rPr>
                              <w:t>6</w:t>
                            </w:r>
                            <w:r w:rsidRPr="006902A5">
                              <w:rPr>
                                <w:rFonts w:ascii="ＭＳ ゴシック" w:eastAsia="ＭＳ ゴシック" w:hAnsi="ＭＳ ゴシック" w:hint="eastAsia"/>
                                <w:color w:val="0070C0"/>
                                <w:sz w:val="22"/>
                              </w:rPr>
                              <w:t>年までの間の</w:t>
                            </w:r>
                            <w:r w:rsidR="00342182">
                              <w:rPr>
                                <w:rFonts w:ascii="ＭＳ ゴシック" w:eastAsia="ＭＳ ゴシック" w:hAnsi="ＭＳ ゴシック" w:hint="eastAsia"/>
                                <w:color w:val="0070C0"/>
                                <w:sz w:val="22"/>
                              </w:rPr>
                              <w:t>、</w:t>
                            </w:r>
                            <w:r w:rsidRPr="006902A5">
                              <w:rPr>
                                <w:rFonts w:ascii="ＭＳ ゴシック" w:eastAsia="ＭＳ ゴシック" w:hAnsi="ＭＳ ゴシック" w:hint="eastAsia"/>
                                <w:color w:val="0070C0"/>
                                <w:sz w:val="22"/>
                              </w:rPr>
                              <w:t>宅地建物取引業者による疑わしい取引の届出件数は</w:t>
                            </w:r>
                            <w:r w:rsidR="00342182">
                              <w:rPr>
                                <w:rFonts w:ascii="ＭＳ ゴシック" w:eastAsia="ＭＳ ゴシック" w:hAnsi="ＭＳ ゴシック" w:hint="eastAsia"/>
                                <w:color w:val="0070C0"/>
                                <w:sz w:val="22"/>
                              </w:rPr>
                              <w:t>54</w:t>
                            </w:r>
                            <w:r w:rsidRPr="006902A5">
                              <w:rPr>
                                <w:rFonts w:ascii="ＭＳ ゴシック" w:eastAsia="ＭＳ ゴシック" w:hAnsi="ＭＳ ゴシック" w:hint="eastAsia"/>
                                <w:color w:val="0070C0"/>
                                <w:sz w:val="22"/>
                              </w:rPr>
                              <w:t>件であり、「疑わしい取引の参考事例」に例示された類型のうち届出件数が多かったものは、</w:t>
                            </w:r>
                            <w:r w:rsidR="002F2DDA">
                              <w:rPr>
                                <w:rFonts w:ascii="ＭＳ ゴシック" w:eastAsia="ＭＳ ゴシック" w:hAnsi="ＭＳ ゴシック" w:hint="eastAsia"/>
                                <w:color w:val="0070C0"/>
                                <w:sz w:val="22"/>
                              </w:rPr>
                              <w:t>以下のとおり。</w:t>
                            </w:r>
                          </w:p>
                          <w:p w14:paraId="2B4115CF" w14:textId="56A1E666" w:rsidR="005E5BCB" w:rsidRPr="006902A5" w:rsidRDefault="005E5BCB" w:rsidP="006902A5">
                            <w:pPr>
                              <w:spacing w:line="300" w:lineRule="exact"/>
                              <w:ind w:firstLineChars="100" w:firstLine="22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w:t>
                            </w:r>
                            <w:r w:rsidRPr="006902A5">
                              <w:rPr>
                                <w:rFonts w:ascii="ＭＳ ゴシック" w:eastAsia="ＭＳ ゴシック" w:hAnsi="ＭＳ ゴシック"/>
                                <w:color w:val="0070C0"/>
                                <w:sz w:val="22"/>
                              </w:rPr>
                              <w:t xml:space="preserve">  </w:t>
                            </w:r>
                            <w:r w:rsidRPr="006902A5">
                              <w:rPr>
                                <w:rFonts w:ascii="ＭＳ ゴシック" w:eastAsia="ＭＳ ゴシック" w:hAnsi="ＭＳ ゴシック" w:hint="eastAsia"/>
                                <w:color w:val="0070C0"/>
                                <w:sz w:val="22"/>
                              </w:rPr>
                              <w:t>多額の現金（</w:t>
                            </w:r>
                            <w:r w:rsidR="00342182">
                              <w:rPr>
                                <w:rFonts w:ascii="ＭＳ ゴシック" w:eastAsia="ＭＳ ゴシック" w:hAnsi="ＭＳ ゴシック" w:hint="eastAsia"/>
                                <w:color w:val="0070C0"/>
                                <w:sz w:val="22"/>
                              </w:rPr>
                              <w:t>21</w:t>
                            </w:r>
                            <w:r w:rsidRPr="006902A5">
                              <w:rPr>
                                <w:rFonts w:ascii="ＭＳ ゴシック" w:eastAsia="ＭＳ ゴシック" w:hAnsi="ＭＳ ゴシック" w:hint="eastAsia"/>
                                <w:color w:val="0070C0"/>
                                <w:sz w:val="22"/>
                              </w:rPr>
                              <w:t>件、</w:t>
                            </w:r>
                            <w:r w:rsidR="00342182">
                              <w:rPr>
                                <w:rFonts w:ascii="ＭＳ ゴシック" w:eastAsia="ＭＳ ゴシック" w:hAnsi="ＭＳ ゴシック" w:hint="eastAsia"/>
                                <w:color w:val="0070C0"/>
                                <w:sz w:val="22"/>
                              </w:rPr>
                              <w:t>38.9</w:t>
                            </w:r>
                            <w:r w:rsidRPr="006902A5">
                              <w:rPr>
                                <w:rFonts w:ascii="ＭＳ ゴシック" w:eastAsia="ＭＳ ゴシック" w:hAnsi="ＭＳ ゴシック"/>
                                <w:color w:val="0070C0"/>
                                <w:sz w:val="22"/>
                              </w:rPr>
                              <w:t>％）</w:t>
                            </w:r>
                          </w:p>
                          <w:p w14:paraId="7AEE61C4" w14:textId="4E7F0D8C" w:rsidR="005E5BCB" w:rsidRDefault="005E5BCB" w:rsidP="006902A5">
                            <w:pPr>
                              <w:spacing w:line="300" w:lineRule="exact"/>
                              <w:ind w:firstLineChars="100" w:firstLine="22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w:t>
                            </w:r>
                            <w:r w:rsidRPr="006902A5">
                              <w:rPr>
                                <w:rFonts w:ascii="ＭＳ ゴシック" w:eastAsia="ＭＳ ゴシック" w:hAnsi="ＭＳ ゴシック"/>
                                <w:color w:val="0070C0"/>
                                <w:sz w:val="22"/>
                              </w:rPr>
                              <w:t xml:space="preserve">  </w:t>
                            </w:r>
                            <w:r w:rsidRPr="006902A5">
                              <w:rPr>
                                <w:rFonts w:ascii="ＭＳ ゴシック" w:eastAsia="ＭＳ ゴシック" w:hAnsi="ＭＳ ゴシック" w:hint="eastAsia"/>
                                <w:color w:val="0070C0"/>
                                <w:sz w:val="22"/>
                              </w:rPr>
                              <w:t>不自然な態様・態度等（</w:t>
                            </w:r>
                            <w:r w:rsidR="00342182">
                              <w:rPr>
                                <w:rFonts w:ascii="ＭＳ ゴシック" w:eastAsia="ＭＳ ゴシック" w:hAnsi="ＭＳ ゴシック" w:hint="eastAsia"/>
                                <w:color w:val="0070C0"/>
                                <w:sz w:val="22"/>
                              </w:rPr>
                              <w:t>5</w:t>
                            </w:r>
                            <w:r w:rsidRPr="006902A5">
                              <w:rPr>
                                <w:rFonts w:ascii="ＭＳ ゴシック" w:eastAsia="ＭＳ ゴシック" w:hAnsi="ＭＳ ゴシック"/>
                                <w:color w:val="0070C0"/>
                                <w:sz w:val="22"/>
                              </w:rPr>
                              <w:t>件、9.</w:t>
                            </w:r>
                            <w:r w:rsidR="00342182">
                              <w:rPr>
                                <w:rFonts w:ascii="ＭＳ ゴシック" w:eastAsia="ＭＳ ゴシック" w:hAnsi="ＭＳ ゴシック" w:hint="eastAsia"/>
                                <w:color w:val="0070C0"/>
                                <w:sz w:val="22"/>
                              </w:rPr>
                              <w:t>3</w:t>
                            </w:r>
                            <w:r w:rsidRPr="006902A5">
                              <w:rPr>
                                <w:rFonts w:ascii="ＭＳ ゴシック" w:eastAsia="ＭＳ ゴシック" w:hAnsi="ＭＳ ゴシック" w:hint="eastAsia"/>
                                <w:color w:val="0070C0"/>
                                <w:sz w:val="22"/>
                              </w:rPr>
                              <w:t>％</w:t>
                            </w:r>
                            <w:r w:rsidRPr="006902A5">
                              <w:rPr>
                                <w:rFonts w:ascii="ＭＳ ゴシック" w:eastAsia="ＭＳ ゴシック" w:hAnsi="ＭＳ ゴシック"/>
                                <w:color w:val="0070C0"/>
                                <w:sz w:val="22"/>
                              </w:rPr>
                              <w:t>）</w:t>
                            </w:r>
                          </w:p>
                          <w:p w14:paraId="1E26F37C" w14:textId="4FA5BBAA" w:rsidR="00342182" w:rsidRDefault="00342182" w:rsidP="006902A5">
                            <w:pPr>
                              <w:spacing w:line="300" w:lineRule="exact"/>
                              <w:ind w:firstLineChars="100" w:firstLine="22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　短期間・総額多額現金（4件、7.4％）</w:t>
                            </w:r>
                          </w:p>
                          <w:p w14:paraId="1020C9D0" w14:textId="4B7CDF9F" w:rsidR="00342182" w:rsidRDefault="00342182" w:rsidP="006902A5">
                            <w:pPr>
                              <w:spacing w:line="300" w:lineRule="exact"/>
                              <w:ind w:firstLineChars="100" w:firstLine="22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　暴力団員等（3件、5.6％）</w:t>
                            </w:r>
                          </w:p>
                          <w:p w14:paraId="3E0F89EC" w14:textId="53313BED" w:rsidR="00342182" w:rsidRDefault="00342182" w:rsidP="006902A5">
                            <w:pPr>
                              <w:spacing w:line="300" w:lineRule="exact"/>
                              <w:ind w:firstLineChars="100" w:firstLine="22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w:t>
                            </w:r>
                            <w:r w:rsidR="004E4DBA">
                              <w:rPr>
                                <w:rFonts w:ascii="ＭＳ ゴシック" w:eastAsia="ＭＳ ゴシック" w:hAnsi="ＭＳ ゴシック" w:hint="eastAsia"/>
                                <w:color w:val="0070C0"/>
                                <w:sz w:val="22"/>
                              </w:rPr>
                              <w:t xml:space="preserve">  </w:t>
                            </w:r>
                            <w:r>
                              <w:rPr>
                                <w:rFonts w:ascii="ＭＳ ゴシック" w:eastAsia="ＭＳ ゴシック" w:hAnsi="ＭＳ ゴシック" w:hint="eastAsia"/>
                                <w:color w:val="0070C0"/>
                                <w:sz w:val="22"/>
                              </w:rPr>
                              <w:t>短期間・多数取引（2件、3.7％）</w:t>
                            </w:r>
                          </w:p>
                          <w:p w14:paraId="756F7343" w14:textId="77777777" w:rsidR="00342182" w:rsidRPr="00342182" w:rsidRDefault="00342182" w:rsidP="006902A5">
                            <w:pPr>
                              <w:spacing w:line="300" w:lineRule="exact"/>
                              <w:ind w:firstLineChars="100" w:firstLine="220"/>
                              <w:jc w:val="left"/>
                              <w:rPr>
                                <w:rFonts w:ascii="ＭＳ ゴシック" w:eastAsia="ＭＳ ゴシック" w:hAnsi="ＭＳ ゴシック"/>
                                <w:color w:val="0070C0"/>
                                <w:sz w:val="22"/>
                              </w:rPr>
                            </w:pPr>
                          </w:p>
                          <w:p w14:paraId="2629858E" w14:textId="77777777" w:rsidR="005E5BCB" w:rsidRPr="005E5BCB" w:rsidRDefault="005E5BCB" w:rsidP="006902A5">
                            <w:pPr>
                              <w:spacing w:line="300" w:lineRule="exact"/>
                              <w:jc w:val="left"/>
                              <w:rPr>
                                <w:rFonts w:ascii="ＭＳ ゴシック" w:eastAsia="ＭＳ ゴシック" w:hAnsi="ＭＳ ゴシック"/>
                                <w:color w:val="0070C0"/>
                                <w:sz w:val="24"/>
                                <w:szCs w:val="24"/>
                              </w:rPr>
                            </w:pPr>
                            <w:r w:rsidRPr="006902A5">
                              <w:rPr>
                                <w:rFonts w:ascii="ＭＳ ゴシック" w:eastAsia="ＭＳ ゴシック" w:hAnsi="ＭＳ ゴシック" w:hint="eastAsia"/>
                                <w:color w:val="0070C0"/>
                                <w:sz w:val="22"/>
                              </w:rPr>
                              <w:t>となっている。</w:t>
                            </w:r>
                          </w:p>
                          <w:p w14:paraId="61812F24" w14:textId="77777777" w:rsidR="005E5BCB" w:rsidRPr="005E5BCB" w:rsidRDefault="005E5BCB" w:rsidP="005E5B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EC7F3" id="_x0000_s1027" style="position:absolute;left:0;text-align:left;margin-left:10.8pt;margin-top:17.15pt;width:433.2pt;height:128.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" fillcolor="window" strokecolor="windowText" strokeweight="1pt">
                <v:textbox>
                  <w:txbxContent>
                    <w:p w14:paraId="6B11F717" w14:textId="19A8F9AB" w:rsidR="005E5BCB" w:rsidRPr="006902A5" w:rsidRDefault="005E5BCB" w:rsidP="006902A5">
                      <w:pPr>
                        <w:spacing w:line="300" w:lineRule="exact"/>
                        <w:ind w:firstLineChars="100" w:firstLine="220"/>
                        <w:jc w:val="left"/>
                        <w:rPr>
                          <w:rFonts w:ascii="ＭＳ ゴシック" w:eastAsia="ＭＳ ゴシック" w:hAnsi="ＭＳ ゴシック" w:hint="eastAsia"/>
                          <w:color w:val="0070C0"/>
                          <w:sz w:val="22"/>
                        </w:rPr>
                      </w:pPr>
                      <w:r w:rsidRPr="006902A5">
                        <w:rPr>
                          <w:rFonts w:ascii="ＭＳ ゴシック" w:eastAsia="ＭＳ ゴシック" w:hAnsi="ＭＳ ゴシック" w:hint="eastAsia"/>
                          <w:color w:val="0070C0"/>
                          <w:sz w:val="22"/>
                        </w:rPr>
                        <w:t>令和</w:t>
                      </w:r>
                      <w:r w:rsidR="00342182">
                        <w:rPr>
                          <w:rFonts w:ascii="ＭＳ ゴシック" w:eastAsia="ＭＳ ゴシック" w:hAnsi="ＭＳ ゴシック" w:hint="eastAsia"/>
                          <w:color w:val="0070C0"/>
                          <w:sz w:val="22"/>
                        </w:rPr>
                        <w:t>4</w:t>
                      </w:r>
                      <w:r w:rsidRPr="006902A5">
                        <w:rPr>
                          <w:rFonts w:ascii="ＭＳ ゴシック" w:eastAsia="ＭＳ ゴシック" w:hAnsi="ＭＳ ゴシック" w:hint="eastAsia"/>
                          <w:color w:val="0070C0"/>
                          <w:sz w:val="22"/>
                        </w:rPr>
                        <w:t>年から令和</w:t>
                      </w:r>
                      <w:r w:rsidR="00342182">
                        <w:rPr>
                          <w:rFonts w:ascii="ＭＳ ゴシック" w:eastAsia="ＭＳ ゴシック" w:hAnsi="ＭＳ ゴシック" w:hint="eastAsia"/>
                          <w:color w:val="0070C0"/>
                          <w:sz w:val="22"/>
                        </w:rPr>
                        <w:t>6</w:t>
                      </w:r>
                      <w:r w:rsidRPr="006902A5">
                        <w:rPr>
                          <w:rFonts w:ascii="ＭＳ ゴシック" w:eastAsia="ＭＳ ゴシック" w:hAnsi="ＭＳ ゴシック" w:hint="eastAsia"/>
                          <w:color w:val="0070C0"/>
                          <w:sz w:val="22"/>
                        </w:rPr>
                        <w:t>年までの間の</w:t>
                      </w:r>
                      <w:r w:rsidR="00342182">
                        <w:rPr>
                          <w:rFonts w:ascii="ＭＳ ゴシック" w:eastAsia="ＭＳ ゴシック" w:hAnsi="ＭＳ ゴシック" w:hint="eastAsia"/>
                          <w:color w:val="0070C0"/>
                          <w:sz w:val="22"/>
                        </w:rPr>
                        <w:t>、</w:t>
                      </w:r>
                      <w:r w:rsidRPr="006902A5">
                        <w:rPr>
                          <w:rFonts w:ascii="ＭＳ ゴシック" w:eastAsia="ＭＳ ゴシック" w:hAnsi="ＭＳ ゴシック" w:hint="eastAsia"/>
                          <w:color w:val="0070C0"/>
                          <w:sz w:val="22"/>
                        </w:rPr>
                        <w:t>宅地建物取引業者による疑わしい取引の届出件数は</w:t>
                      </w:r>
                      <w:r w:rsidR="00342182">
                        <w:rPr>
                          <w:rFonts w:ascii="ＭＳ ゴシック" w:eastAsia="ＭＳ ゴシック" w:hAnsi="ＭＳ ゴシック" w:hint="eastAsia"/>
                          <w:color w:val="0070C0"/>
                          <w:sz w:val="22"/>
                        </w:rPr>
                        <w:t>54</w:t>
                      </w:r>
                      <w:r w:rsidRPr="006902A5">
                        <w:rPr>
                          <w:rFonts w:ascii="ＭＳ ゴシック" w:eastAsia="ＭＳ ゴシック" w:hAnsi="ＭＳ ゴシック" w:hint="eastAsia"/>
                          <w:color w:val="0070C0"/>
                          <w:sz w:val="22"/>
                        </w:rPr>
                        <w:t>件であり、「疑わしい取引の参考事例」に例示された類型のうち届出件数が多かったものは、</w:t>
                      </w:r>
                      <w:r w:rsidR="002F2DDA">
                        <w:rPr>
                          <w:rFonts w:ascii="ＭＳ ゴシック" w:eastAsia="ＭＳ ゴシック" w:hAnsi="ＭＳ ゴシック" w:hint="eastAsia"/>
                          <w:color w:val="0070C0"/>
                          <w:sz w:val="22"/>
                        </w:rPr>
                        <w:t>以下のとおり。</w:t>
                      </w:r>
                    </w:p>
                    <w:p w14:paraId="2B4115CF" w14:textId="56A1E666" w:rsidR="005E5BCB" w:rsidRPr="006902A5" w:rsidRDefault="005E5BCB" w:rsidP="006902A5">
                      <w:pPr>
                        <w:spacing w:line="300" w:lineRule="exact"/>
                        <w:ind w:firstLineChars="100" w:firstLine="22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w:t>
                      </w:r>
                      <w:r w:rsidRPr="006902A5">
                        <w:rPr>
                          <w:rFonts w:ascii="ＭＳ ゴシック" w:eastAsia="ＭＳ ゴシック" w:hAnsi="ＭＳ ゴシック"/>
                          <w:color w:val="0070C0"/>
                          <w:sz w:val="22"/>
                        </w:rPr>
                        <w:t xml:space="preserve">  </w:t>
                      </w:r>
                      <w:r w:rsidRPr="006902A5">
                        <w:rPr>
                          <w:rFonts w:ascii="ＭＳ ゴシック" w:eastAsia="ＭＳ ゴシック" w:hAnsi="ＭＳ ゴシック" w:hint="eastAsia"/>
                          <w:color w:val="0070C0"/>
                          <w:sz w:val="22"/>
                        </w:rPr>
                        <w:t>多額の現金（</w:t>
                      </w:r>
                      <w:r w:rsidR="00342182">
                        <w:rPr>
                          <w:rFonts w:ascii="ＭＳ ゴシック" w:eastAsia="ＭＳ ゴシック" w:hAnsi="ＭＳ ゴシック" w:hint="eastAsia"/>
                          <w:color w:val="0070C0"/>
                          <w:sz w:val="22"/>
                        </w:rPr>
                        <w:t>21</w:t>
                      </w:r>
                      <w:r w:rsidRPr="006902A5">
                        <w:rPr>
                          <w:rFonts w:ascii="ＭＳ ゴシック" w:eastAsia="ＭＳ ゴシック" w:hAnsi="ＭＳ ゴシック" w:hint="eastAsia"/>
                          <w:color w:val="0070C0"/>
                          <w:sz w:val="22"/>
                        </w:rPr>
                        <w:t>件、</w:t>
                      </w:r>
                      <w:r w:rsidR="00342182">
                        <w:rPr>
                          <w:rFonts w:ascii="ＭＳ ゴシック" w:eastAsia="ＭＳ ゴシック" w:hAnsi="ＭＳ ゴシック" w:hint="eastAsia"/>
                          <w:color w:val="0070C0"/>
                          <w:sz w:val="22"/>
                        </w:rPr>
                        <w:t>38.9</w:t>
                      </w:r>
                      <w:r w:rsidRPr="006902A5">
                        <w:rPr>
                          <w:rFonts w:ascii="ＭＳ ゴシック" w:eastAsia="ＭＳ ゴシック" w:hAnsi="ＭＳ ゴシック"/>
                          <w:color w:val="0070C0"/>
                          <w:sz w:val="22"/>
                        </w:rPr>
                        <w:t>％）</w:t>
                      </w:r>
                    </w:p>
                    <w:p w14:paraId="7AEE61C4" w14:textId="4E7F0D8C" w:rsidR="005E5BCB" w:rsidRDefault="005E5BCB" w:rsidP="006902A5">
                      <w:pPr>
                        <w:spacing w:line="300" w:lineRule="exact"/>
                        <w:ind w:firstLineChars="100" w:firstLine="22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w:t>
                      </w:r>
                      <w:r w:rsidRPr="006902A5">
                        <w:rPr>
                          <w:rFonts w:ascii="ＭＳ ゴシック" w:eastAsia="ＭＳ ゴシック" w:hAnsi="ＭＳ ゴシック"/>
                          <w:color w:val="0070C0"/>
                          <w:sz w:val="22"/>
                        </w:rPr>
                        <w:t xml:space="preserve">  </w:t>
                      </w:r>
                      <w:r w:rsidRPr="006902A5">
                        <w:rPr>
                          <w:rFonts w:ascii="ＭＳ ゴシック" w:eastAsia="ＭＳ ゴシック" w:hAnsi="ＭＳ ゴシック" w:hint="eastAsia"/>
                          <w:color w:val="0070C0"/>
                          <w:sz w:val="22"/>
                        </w:rPr>
                        <w:t>不自然な態様・態度等（</w:t>
                      </w:r>
                      <w:r w:rsidR="00342182">
                        <w:rPr>
                          <w:rFonts w:ascii="ＭＳ ゴシック" w:eastAsia="ＭＳ ゴシック" w:hAnsi="ＭＳ ゴシック" w:hint="eastAsia"/>
                          <w:color w:val="0070C0"/>
                          <w:sz w:val="22"/>
                        </w:rPr>
                        <w:t>5</w:t>
                      </w:r>
                      <w:r w:rsidRPr="006902A5">
                        <w:rPr>
                          <w:rFonts w:ascii="ＭＳ ゴシック" w:eastAsia="ＭＳ ゴシック" w:hAnsi="ＭＳ ゴシック"/>
                          <w:color w:val="0070C0"/>
                          <w:sz w:val="22"/>
                        </w:rPr>
                        <w:t>件、9.</w:t>
                      </w:r>
                      <w:r w:rsidR="00342182">
                        <w:rPr>
                          <w:rFonts w:ascii="ＭＳ ゴシック" w:eastAsia="ＭＳ ゴシック" w:hAnsi="ＭＳ ゴシック" w:hint="eastAsia"/>
                          <w:color w:val="0070C0"/>
                          <w:sz w:val="22"/>
                        </w:rPr>
                        <w:t>3</w:t>
                      </w:r>
                      <w:r w:rsidRPr="006902A5">
                        <w:rPr>
                          <w:rFonts w:ascii="ＭＳ ゴシック" w:eastAsia="ＭＳ ゴシック" w:hAnsi="ＭＳ ゴシック" w:hint="eastAsia"/>
                          <w:color w:val="0070C0"/>
                          <w:sz w:val="22"/>
                        </w:rPr>
                        <w:t>％</w:t>
                      </w:r>
                      <w:r w:rsidRPr="006902A5">
                        <w:rPr>
                          <w:rFonts w:ascii="ＭＳ ゴシック" w:eastAsia="ＭＳ ゴシック" w:hAnsi="ＭＳ ゴシック"/>
                          <w:color w:val="0070C0"/>
                          <w:sz w:val="22"/>
                        </w:rPr>
                        <w:t>）</w:t>
                      </w:r>
                    </w:p>
                    <w:p w14:paraId="1E26F37C" w14:textId="4FA5BBAA" w:rsidR="00342182" w:rsidRDefault="00342182" w:rsidP="006902A5">
                      <w:pPr>
                        <w:spacing w:line="300" w:lineRule="exact"/>
                        <w:ind w:firstLineChars="100" w:firstLine="22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　短期間・総額多額現金（4件、7.4％）</w:t>
                      </w:r>
                    </w:p>
                    <w:p w14:paraId="1020C9D0" w14:textId="4B7CDF9F" w:rsidR="00342182" w:rsidRDefault="00342182" w:rsidP="006902A5">
                      <w:pPr>
                        <w:spacing w:line="300" w:lineRule="exact"/>
                        <w:ind w:firstLineChars="100" w:firstLine="22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　暴力団員等（3件、5.6％）</w:t>
                      </w:r>
                    </w:p>
                    <w:p w14:paraId="3E0F89EC" w14:textId="53313BED" w:rsidR="00342182" w:rsidRDefault="00342182" w:rsidP="006902A5">
                      <w:pPr>
                        <w:spacing w:line="300" w:lineRule="exact"/>
                        <w:ind w:firstLineChars="100" w:firstLine="22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w:t>
                      </w:r>
                      <w:r w:rsidR="004E4DBA">
                        <w:rPr>
                          <w:rFonts w:ascii="ＭＳ ゴシック" w:eastAsia="ＭＳ ゴシック" w:hAnsi="ＭＳ ゴシック" w:hint="eastAsia"/>
                          <w:color w:val="0070C0"/>
                          <w:sz w:val="22"/>
                        </w:rPr>
                        <w:t xml:space="preserve">  </w:t>
                      </w:r>
                      <w:r>
                        <w:rPr>
                          <w:rFonts w:ascii="ＭＳ ゴシック" w:eastAsia="ＭＳ ゴシック" w:hAnsi="ＭＳ ゴシック" w:hint="eastAsia"/>
                          <w:color w:val="0070C0"/>
                          <w:sz w:val="22"/>
                        </w:rPr>
                        <w:t>短期間・多数取引（2件、3.7％）</w:t>
                      </w:r>
                    </w:p>
                    <w:p w14:paraId="756F7343" w14:textId="77777777" w:rsidR="00342182" w:rsidRPr="00342182" w:rsidRDefault="00342182" w:rsidP="006902A5">
                      <w:pPr>
                        <w:spacing w:line="300" w:lineRule="exact"/>
                        <w:ind w:firstLineChars="100" w:firstLine="220"/>
                        <w:jc w:val="left"/>
                        <w:rPr>
                          <w:rFonts w:ascii="ＭＳ ゴシック" w:eastAsia="ＭＳ ゴシック" w:hAnsi="ＭＳ ゴシック"/>
                          <w:color w:val="0070C0"/>
                          <w:sz w:val="22"/>
                        </w:rPr>
                      </w:pPr>
                    </w:p>
                    <w:p w14:paraId="2629858E" w14:textId="77777777" w:rsidR="005E5BCB" w:rsidRPr="005E5BCB" w:rsidRDefault="005E5BCB" w:rsidP="006902A5">
                      <w:pPr>
                        <w:spacing w:line="300" w:lineRule="exact"/>
                        <w:jc w:val="left"/>
                        <w:rPr>
                          <w:rFonts w:ascii="ＭＳ ゴシック" w:eastAsia="ＭＳ ゴシック" w:hAnsi="ＭＳ ゴシック"/>
                          <w:color w:val="0070C0"/>
                          <w:sz w:val="24"/>
                          <w:szCs w:val="24"/>
                        </w:rPr>
                      </w:pPr>
                      <w:r w:rsidRPr="006902A5">
                        <w:rPr>
                          <w:rFonts w:ascii="ＭＳ ゴシック" w:eastAsia="ＭＳ ゴシック" w:hAnsi="ＭＳ ゴシック" w:hint="eastAsia"/>
                          <w:color w:val="0070C0"/>
                          <w:sz w:val="22"/>
                        </w:rPr>
                        <w:t>となっている。</w:t>
                      </w:r>
                    </w:p>
                    <w:p w14:paraId="61812F24" w14:textId="77777777" w:rsidR="005E5BCB" w:rsidRPr="005E5BCB" w:rsidRDefault="005E5BCB" w:rsidP="005E5BCB">
                      <w:pPr>
                        <w:jc w:val="center"/>
                      </w:pPr>
                    </w:p>
                  </w:txbxContent>
                </v:textbox>
                <w10:wrap anchorx="margin"/>
              </v:rect>
            </w:pict>
          </mc:Fallback>
        </mc:AlternateContent>
      </w:r>
      <w:r w:rsidR="005E5BCB" w:rsidRPr="005E5BCB">
        <w:rPr>
          <w:rFonts w:ascii="ＭＳ ゴシック" w:eastAsia="ＭＳ ゴシック" w:hAnsi="ＭＳ ゴシック" w:hint="eastAsia"/>
          <w:color w:val="0070C0"/>
          <w:sz w:val="24"/>
          <w:szCs w:val="24"/>
        </w:rPr>
        <w:t>（記載例）</w:t>
      </w:r>
    </w:p>
    <w:p w14:paraId="6422E3C1" w14:textId="68B48738" w:rsidR="005E5BCB" w:rsidRPr="005E5BCB" w:rsidRDefault="005E5BCB" w:rsidP="00245758">
      <w:pPr>
        <w:ind w:leftChars="100" w:left="210" w:firstLineChars="100" w:firstLine="240"/>
        <w:jc w:val="left"/>
        <w:rPr>
          <w:rFonts w:ascii="ＭＳ ゴシック" w:eastAsia="ＭＳ ゴシック" w:hAnsi="ＭＳ ゴシック"/>
          <w:color w:val="0070C0"/>
          <w:sz w:val="24"/>
          <w:szCs w:val="24"/>
        </w:rPr>
      </w:pPr>
    </w:p>
    <w:p w14:paraId="6FA1D43E" w14:textId="3A608BC5" w:rsidR="005E5BCB" w:rsidRPr="005E5BCB" w:rsidRDefault="005E5BCB" w:rsidP="00245758">
      <w:pPr>
        <w:ind w:leftChars="100" w:left="210" w:firstLineChars="100" w:firstLine="240"/>
        <w:jc w:val="left"/>
        <w:rPr>
          <w:rFonts w:ascii="ＭＳ ゴシック" w:eastAsia="ＭＳ ゴシック" w:hAnsi="ＭＳ ゴシック"/>
          <w:color w:val="0070C0"/>
          <w:sz w:val="24"/>
          <w:szCs w:val="24"/>
        </w:rPr>
      </w:pPr>
    </w:p>
    <w:p w14:paraId="0B69B790" w14:textId="1ADB274D" w:rsidR="005E5BCB" w:rsidRPr="005E5BCB" w:rsidRDefault="005E5BCB" w:rsidP="00245758">
      <w:pPr>
        <w:ind w:leftChars="100" w:left="210" w:firstLineChars="100" w:firstLine="240"/>
        <w:jc w:val="left"/>
        <w:rPr>
          <w:rFonts w:ascii="ＭＳ ゴシック" w:eastAsia="ＭＳ ゴシック" w:hAnsi="ＭＳ ゴシック"/>
          <w:color w:val="0070C0"/>
          <w:sz w:val="24"/>
          <w:szCs w:val="24"/>
        </w:rPr>
      </w:pPr>
    </w:p>
    <w:p w14:paraId="16FFBFAC" w14:textId="77777777" w:rsidR="005E5BCB" w:rsidRDefault="005E5BCB" w:rsidP="00245758">
      <w:pPr>
        <w:ind w:leftChars="100" w:left="210" w:firstLineChars="100" w:firstLine="240"/>
        <w:jc w:val="left"/>
        <w:rPr>
          <w:rFonts w:ascii="ＭＳ ゴシック" w:eastAsia="ＭＳ ゴシック" w:hAnsi="ＭＳ ゴシック"/>
          <w:sz w:val="24"/>
          <w:szCs w:val="24"/>
        </w:rPr>
      </w:pPr>
    </w:p>
    <w:p w14:paraId="0EAF5282" w14:textId="18AAA152" w:rsidR="005E5BCB" w:rsidRDefault="005E5BCB" w:rsidP="00245758">
      <w:pPr>
        <w:ind w:leftChars="100" w:left="210" w:firstLineChars="100" w:firstLine="240"/>
        <w:jc w:val="left"/>
        <w:rPr>
          <w:rFonts w:ascii="ＭＳ ゴシック" w:eastAsia="ＭＳ ゴシック" w:hAnsi="ＭＳ ゴシック"/>
          <w:sz w:val="24"/>
          <w:szCs w:val="24"/>
        </w:rPr>
      </w:pPr>
    </w:p>
    <w:p w14:paraId="55214B1D" w14:textId="77777777" w:rsidR="00342182" w:rsidRDefault="00342182" w:rsidP="00A47175">
      <w:pPr>
        <w:spacing w:beforeLines="50" w:before="180"/>
        <w:ind w:left="240" w:hangingChars="100" w:hanging="240"/>
        <w:jc w:val="left"/>
        <w:rPr>
          <w:rFonts w:ascii="ＭＳ ゴシック" w:eastAsia="ＭＳ ゴシック" w:hAnsi="ＭＳ ゴシック"/>
          <w:sz w:val="24"/>
          <w:szCs w:val="24"/>
        </w:rPr>
      </w:pPr>
    </w:p>
    <w:p w14:paraId="280124B2" w14:textId="794B8BAC" w:rsidR="00A47175" w:rsidRPr="003B2AC5" w:rsidRDefault="00A47175" w:rsidP="00A47175">
      <w:pPr>
        <w:spacing w:beforeLines="50" w:before="180"/>
        <w:ind w:left="240" w:hangingChars="100" w:hanging="240"/>
        <w:jc w:val="left"/>
        <w:rPr>
          <w:rFonts w:ascii="ＭＳ ゴシック" w:eastAsia="ＭＳ ゴシック" w:hAnsi="ＭＳ ゴシック"/>
          <w:sz w:val="24"/>
          <w:szCs w:val="24"/>
        </w:rPr>
      </w:pPr>
      <w:r w:rsidRPr="003B2AC5">
        <w:rPr>
          <w:rFonts w:ascii="ＭＳ ゴシック" w:eastAsia="ＭＳ ゴシック" w:hAnsi="ＭＳ ゴシック" w:hint="eastAsia"/>
          <w:sz w:val="24"/>
          <w:szCs w:val="24"/>
        </w:rPr>
        <w:t>●事例</w:t>
      </w:r>
    </w:p>
    <w:p w14:paraId="2F167AF6" w14:textId="00885AB1" w:rsidR="005E5BCB" w:rsidRPr="005E5BCB" w:rsidRDefault="00342182" w:rsidP="005E5BCB">
      <w:pPr>
        <w:ind w:firstLineChars="50" w:firstLine="120"/>
        <w:jc w:val="left"/>
        <w:rPr>
          <w:rFonts w:ascii="ＭＳ ゴシック" w:eastAsia="ＭＳ ゴシック" w:hAnsi="ＭＳ ゴシック"/>
          <w:color w:val="0070C0"/>
          <w:sz w:val="24"/>
          <w:szCs w:val="24"/>
        </w:rPr>
      </w:pPr>
      <w:r w:rsidRPr="005E5BCB">
        <w:rPr>
          <w:rFonts w:ascii="ＭＳ ゴシック" w:eastAsia="ＭＳ ゴシック" w:hAnsi="ＭＳ ゴシック"/>
          <w:noProof/>
          <w:color w:val="0070C0"/>
          <w:sz w:val="24"/>
          <w:szCs w:val="24"/>
        </w:rPr>
        <mc:AlternateContent>
          <mc:Choice Requires="wps">
            <w:drawing>
              <wp:anchor distT="0" distB="0" distL="114300" distR="114300" simplePos="0" relativeHeight="251663360" behindDoc="0" locked="0" layoutInCell="1" allowOverlap="1" wp14:anchorId="580BF240" wp14:editId="3C4A5B7C">
                <wp:simplePos x="0" y="0"/>
                <wp:positionH relativeFrom="margin">
                  <wp:posOffset>121920</wp:posOffset>
                </wp:positionH>
                <wp:positionV relativeFrom="paragraph">
                  <wp:posOffset>231775</wp:posOffset>
                </wp:positionV>
                <wp:extent cx="5494020" cy="1524000"/>
                <wp:effectExtent l="0" t="0" r="11430" b="19050"/>
                <wp:wrapNone/>
                <wp:docPr id="1597199006" name="正方形/長方形 1"/>
                <wp:cNvGraphicFramePr/>
                <a:graphic xmlns:a="http://schemas.openxmlformats.org/drawingml/2006/main">
                  <a:graphicData uri="http://schemas.microsoft.com/office/word/2010/wordprocessingShape">
                    <wps:wsp>
                      <wps:cNvSpPr/>
                      <wps:spPr>
                        <a:xfrm>
                          <a:off x="0" y="0"/>
                          <a:ext cx="5494020" cy="1524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E0D1CF6" w14:textId="7951F8BB" w:rsidR="005E5BCB" w:rsidRPr="006902A5" w:rsidRDefault="005E5BCB" w:rsidP="006902A5">
                            <w:pPr>
                              <w:spacing w:line="300" w:lineRule="exact"/>
                              <w:ind w:leftChars="100" w:left="21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宅地建物取引がマネー</w:t>
                            </w:r>
                            <w:r w:rsidR="004E4DBA">
                              <w:rPr>
                                <w:rFonts w:ascii="ＭＳ ゴシック" w:eastAsia="ＭＳ ゴシック" w:hAnsi="ＭＳ ゴシック" w:hint="eastAsia"/>
                                <w:color w:val="0070C0"/>
                                <w:sz w:val="22"/>
                              </w:rPr>
                              <w:t>・</w:t>
                            </w:r>
                            <w:r w:rsidRPr="006902A5">
                              <w:rPr>
                                <w:rFonts w:ascii="ＭＳ ゴシック" w:eastAsia="ＭＳ ゴシック" w:hAnsi="ＭＳ ゴシック" w:hint="eastAsia"/>
                                <w:color w:val="0070C0"/>
                                <w:sz w:val="22"/>
                              </w:rPr>
                              <w:t>ローンダリングに悪用された主な事例として、</w:t>
                            </w:r>
                          </w:p>
                          <w:p w14:paraId="0A2CD135" w14:textId="5172FB68" w:rsidR="00A40A33" w:rsidRPr="006902A5" w:rsidRDefault="005E5BCB" w:rsidP="006902A5">
                            <w:pPr>
                              <w:spacing w:line="300" w:lineRule="exact"/>
                              <w:ind w:leftChars="100" w:left="430" w:hangingChars="100" w:hanging="22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w:t>
                            </w:r>
                            <w:r w:rsidR="003D61A2" w:rsidRPr="006902A5">
                              <w:rPr>
                                <w:rFonts w:ascii="ＭＳ ゴシック" w:eastAsia="ＭＳ ゴシック" w:hAnsi="ＭＳ ゴシック" w:hint="eastAsia"/>
                                <w:color w:val="0070C0"/>
                                <w:sz w:val="22"/>
                              </w:rPr>
                              <w:t>売春により得た犯罪収益を原資として、親族名義で土地を購入</w:t>
                            </w:r>
                            <w:r w:rsidR="009C6328" w:rsidRPr="006902A5">
                              <w:rPr>
                                <w:rFonts w:ascii="ＭＳ ゴシック" w:eastAsia="ＭＳ ゴシック" w:hAnsi="ＭＳ ゴシック" w:hint="eastAsia"/>
                                <w:color w:val="0070C0"/>
                                <w:sz w:val="22"/>
                              </w:rPr>
                              <w:t>した。</w:t>
                            </w:r>
                          </w:p>
                          <w:p w14:paraId="49CE495E" w14:textId="49EBAC02" w:rsidR="005E5BCB" w:rsidRDefault="005E5BCB" w:rsidP="002F2DDA">
                            <w:pPr>
                              <w:spacing w:line="300" w:lineRule="exact"/>
                              <w:ind w:leftChars="98" w:left="426" w:hangingChars="100" w:hanging="22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w:t>
                            </w:r>
                            <w:r w:rsidR="009C6328" w:rsidRPr="006902A5">
                              <w:rPr>
                                <w:rFonts w:ascii="ＭＳ ゴシック" w:eastAsia="ＭＳ ゴシック" w:hAnsi="ＭＳ ゴシック" w:hint="eastAsia"/>
                                <w:color w:val="0070C0"/>
                                <w:sz w:val="22"/>
                              </w:rPr>
                              <w:t>薬物の密売人等が、薬物の密売により得た犯罪収益等を使って、知人の名義で、生活用の不動産や薬物製造に使用する不動産を購入した（外国の事例）。</w:t>
                            </w:r>
                          </w:p>
                          <w:p w14:paraId="0A259F7C" w14:textId="7096FC13" w:rsidR="001E7D1C" w:rsidRDefault="001E7D1C" w:rsidP="001E7D1C">
                            <w:pPr>
                              <w:spacing w:line="300" w:lineRule="exact"/>
                              <w:ind w:leftChars="100" w:left="430" w:hangingChars="100" w:hanging="22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〇中国籍の詐欺グループが、詐取により得た犯罪収益を使って、中国人富裕層が不動産を購入する際の手付金の一部に充てられていた。</w:t>
                            </w:r>
                          </w:p>
                          <w:p w14:paraId="09E17E48" w14:textId="2E14B369" w:rsidR="005E5BCB" w:rsidRPr="002F2DDA" w:rsidRDefault="00140C0E" w:rsidP="002F2DDA">
                            <w:pPr>
                              <w:spacing w:line="300" w:lineRule="exact"/>
                              <w:ind w:leftChars="100" w:left="430" w:hangingChars="100" w:hanging="220"/>
                              <w:jc w:val="left"/>
                              <w:rPr>
                                <w:rFonts w:ascii="ＭＳ ゴシック" w:eastAsia="ＭＳ ゴシック" w:hAnsi="ＭＳ ゴシック" w:hint="eastAsia"/>
                                <w:color w:val="0070C0"/>
                                <w:sz w:val="22"/>
                              </w:rPr>
                            </w:pPr>
                            <w:r>
                              <w:rPr>
                                <w:rFonts w:ascii="ＭＳ ゴシック" w:eastAsia="ＭＳ ゴシック" w:hAnsi="ＭＳ ゴシック" w:hint="eastAsia"/>
                                <w:color w:val="0070C0"/>
                                <w:sz w:val="22"/>
                              </w:rPr>
                              <w:t>等がある。</w:t>
                            </w:r>
                            <w:r w:rsidR="00021D8B">
                              <w:rPr>
                                <w:rFonts w:ascii="ＭＳ ゴシック" w:eastAsia="ＭＳ ゴシック" w:hAnsi="ＭＳ ゴシック" w:hint="eastAsia"/>
                                <w:color w:val="0070C0"/>
                                <w:sz w:val="22"/>
                              </w:rPr>
                              <w:t xml:space="preserve">　　　　　　　　　　　　</w:t>
                            </w:r>
                            <w:r w:rsidR="009A33F8">
                              <w:rPr>
                                <w:rFonts w:ascii="ＭＳ ゴシック" w:eastAsia="ＭＳ ゴシック" w:hAnsi="ＭＳ ゴシック" w:hint="eastAsia"/>
                                <w:color w:val="0070C0"/>
                                <w:sz w:val="22"/>
                              </w:rPr>
                              <w:t xml:space="preserve"> </w:t>
                            </w:r>
                            <w:r w:rsidR="00482C64">
                              <w:rPr>
                                <w:rFonts w:ascii="ＭＳ ゴシック" w:eastAsia="ＭＳ ゴシック" w:hAnsi="ＭＳ ゴシック" w:hint="eastAsia"/>
                                <w:color w:val="000000" w:themeColor="text1"/>
                                <w:sz w:val="22"/>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0BF240" id="_x0000_s1028" style="position:absolute;left:0;text-align:left;margin-left:9.6pt;margin-top:18.25pt;width:432.6pt;height:120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" fillcolor="window" strokecolor="windowText" strokeweight="1pt">
                <v:textbox>
                  <w:txbxContent>
                    <w:p w14:paraId="6E0D1CF6" w14:textId="7951F8BB" w:rsidR="005E5BCB" w:rsidRPr="006902A5" w:rsidRDefault="005E5BCB" w:rsidP="006902A5">
                      <w:pPr>
                        <w:spacing w:line="300" w:lineRule="exact"/>
                        <w:ind w:leftChars="100" w:left="21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宅地建物取引がマネー</w:t>
                      </w:r>
                      <w:r w:rsidR="004E4DBA">
                        <w:rPr>
                          <w:rFonts w:ascii="ＭＳ ゴシック" w:eastAsia="ＭＳ ゴシック" w:hAnsi="ＭＳ ゴシック" w:hint="eastAsia"/>
                          <w:color w:val="0070C0"/>
                          <w:sz w:val="22"/>
                        </w:rPr>
                        <w:t>・</w:t>
                      </w:r>
                      <w:r w:rsidRPr="006902A5">
                        <w:rPr>
                          <w:rFonts w:ascii="ＭＳ ゴシック" w:eastAsia="ＭＳ ゴシック" w:hAnsi="ＭＳ ゴシック" w:hint="eastAsia"/>
                          <w:color w:val="0070C0"/>
                          <w:sz w:val="22"/>
                        </w:rPr>
                        <w:t>ローンダリングに悪用された主な事例として、</w:t>
                      </w:r>
                    </w:p>
                    <w:p w14:paraId="0A2CD135" w14:textId="5172FB68" w:rsidR="00A40A33" w:rsidRPr="006902A5" w:rsidRDefault="005E5BCB" w:rsidP="006902A5">
                      <w:pPr>
                        <w:spacing w:line="300" w:lineRule="exact"/>
                        <w:ind w:leftChars="100" w:left="430" w:hangingChars="100" w:hanging="22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w:t>
                      </w:r>
                      <w:r w:rsidR="003D61A2" w:rsidRPr="006902A5">
                        <w:rPr>
                          <w:rFonts w:ascii="ＭＳ ゴシック" w:eastAsia="ＭＳ ゴシック" w:hAnsi="ＭＳ ゴシック" w:hint="eastAsia"/>
                          <w:color w:val="0070C0"/>
                          <w:sz w:val="22"/>
                        </w:rPr>
                        <w:t>売春により得た犯罪収益を原資として、親族名義で土地を購入</w:t>
                      </w:r>
                      <w:r w:rsidR="009C6328" w:rsidRPr="006902A5">
                        <w:rPr>
                          <w:rFonts w:ascii="ＭＳ ゴシック" w:eastAsia="ＭＳ ゴシック" w:hAnsi="ＭＳ ゴシック" w:hint="eastAsia"/>
                          <w:color w:val="0070C0"/>
                          <w:sz w:val="22"/>
                        </w:rPr>
                        <w:t>した。</w:t>
                      </w:r>
                    </w:p>
                    <w:p w14:paraId="49CE495E" w14:textId="49EBAC02" w:rsidR="005E5BCB" w:rsidRDefault="005E5BCB" w:rsidP="002F2DDA">
                      <w:pPr>
                        <w:spacing w:line="300" w:lineRule="exact"/>
                        <w:ind w:leftChars="98" w:left="426" w:hangingChars="100" w:hanging="22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w:t>
                      </w:r>
                      <w:r w:rsidR="009C6328" w:rsidRPr="006902A5">
                        <w:rPr>
                          <w:rFonts w:ascii="ＭＳ ゴシック" w:eastAsia="ＭＳ ゴシック" w:hAnsi="ＭＳ ゴシック" w:hint="eastAsia"/>
                          <w:color w:val="0070C0"/>
                          <w:sz w:val="22"/>
                        </w:rPr>
                        <w:t>薬物の密売人等が、薬物の密売により得た犯罪収益等を使って、知人の名義で、生活用の不動産や薬物製造に使用する不動産を購入した（外国の事例）。</w:t>
                      </w:r>
                    </w:p>
                    <w:p w14:paraId="0A259F7C" w14:textId="7096FC13" w:rsidR="001E7D1C" w:rsidRDefault="001E7D1C" w:rsidP="001E7D1C">
                      <w:pPr>
                        <w:spacing w:line="300" w:lineRule="exact"/>
                        <w:ind w:leftChars="100" w:left="430" w:hangingChars="100" w:hanging="22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〇中国籍の詐欺グループが、詐取により得た犯罪収益を使って、中国人富裕層が不動産を購入する際の手付金の一部に充てられていた。</w:t>
                      </w:r>
                    </w:p>
                    <w:p w14:paraId="09E17E48" w14:textId="2E14B369" w:rsidR="005E5BCB" w:rsidRPr="002F2DDA" w:rsidRDefault="00140C0E" w:rsidP="002F2DDA">
                      <w:pPr>
                        <w:spacing w:line="300" w:lineRule="exact"/>
                        <w:ind w:leftChars="100" w:left="430" w:hangingChars="100" w:hanging="220"/>
                        <w:jc w:val="left"/>
                        <w:rPr>
                          <w:rFonts w:ascii="ＭＳ ゴシック" w:eastAsia="ＭＳ ゴシック" w:hAnsi="ＭＳ ゴシック" w:hint="eastAsia"/>
                          <w:color w:val="0070C0"/>
                          <w:sz w:val="22"/>
                        </w:rPr>
                      </w:pPr>
                      <w:r>
                        <w:rPr>
                          <w:rFonts w:ascii="ＭＳ ゴシック" w:eastAsia="ＭＳ ゴシック" w:hAnsi="ＭＳ ゴシック" w:hint="eastAsia"/>
                          <w:color w:val="0070C0"/>
                          <w:sz w:val="22"/>
                        </w:rPr>
                        <w:t>等がある。</w:t>
                      </w:r>
                      <w:r w:rsidR="00021D8B">
                        <w:rPr>
                          <w:rFonts w:ascii="ＭＳ ゴシック" w:eastAsia="ＭＳ ゴシック" w:hAnsi="ＭＳ ゴシック" w:hint="eastAsia"/>
                          <w:color w:val="0070C0"/>
                          <w:sz w:val="22"/>
                        </w:rPr>
                        <w:t xml:space="preserve">　　　　　　　　　　　　</w:t>
                      </w:r>
                      <w:r w:rsidR="009A33F8">
                        <w:rPr>
                          <w:rFonts w:ascii="ＭＳ ゴシック" w:eastAsia="ＭＳ ゴシック" w:hAnsi="ＭＳ ゴシック" w:hint="eastAsia"/>
                          <w:color w:val="0070C0"/>
                          <w:sz w:val="22"/>
                        </w:rPr>
                        <w:t xml:space="preserve"> </w:t>
                      </w:r>
                      <w:r w:rsidR="00482C64">
                        <w:rPr>
                          <w:rFonts w:ascii="ＭＳ ゴシック" w:eastAsia="ＭＳ ゴシック" w:hAnsi="ＭＳ ゴシック" w:hint="eastAsia"/>
                          <w:color w:val="000000" w:themeColor="text1"/>
                          <w:sz w:val="22"/>
                        </w:rPr>
                        <w:t>1</w:t>
                      </w:r>
                    </w:p>
                  </w:txbxContent>
                </v:textbox>
                <w10:wrap anchorx="margin"/>
              </v:rect>
            </w:pict>
          </mc:Fallback>
        </mc:AlternateContent>
      </w:r>
      <w:r w:rsidR="005E5BCB" w:rsidRPr="005E5BCB">
        <w:rPr>
          <w:rFonts w:ascii="ＭＳ ゴシック" w:eastAsia="ＭＳ ゴシック" w:hAnsi="ＭＳ ゴシック" w:hint="eastAsia"/>
          <w:color w:val="0070C0"/>
          <w:sz w:val="24"/>
          <w:szCs w:val="24"/>
        </w:rPr>
        <w:t>（記載例）</w:t>
      </w:r>
    </w:p>
    <w:p w14:paraId="0C7805B0" w14:textId="1A671B20" w:rsidR="005E5BCB" w:rsidRPr="005E5BCB" w:rsidRDefault="005E5BCB" w:rsidP="005E5BCB">
      <w:pPr>
        <w:ind w:leftChars="100" w:left="210" w:firstLineChars="100" w:firstLine="240"/>
        <w:jc w:val="left"/>
        <w:rPr>
          <w:rFonts w:ascii="ＭＳ ゴシック" w:eastAsia="ＭＳ ゴシック" w:hAnsi="ＭＳ ゴシック"/>
          <w:color w:val="0070C0"/>
          <w:sz w:val="24"/>
          <w:szCs w:val="24"/>
        </w:rPr>
      </w:pPr>
    </w:p>
    <w:p w14:paraId="737EEE00" w14:textId="5F54DA2F" w:rsidR="005E5BCB" w:rsidRPr="005E5BCB" w:rsidRDefault="005E5BCB" w:rsidP="005E5BCB">
      <w:pPr>
        <w:ind w:leftChars="100" w:left="210" w:firstLineChars="100" w:firstLine="240"/>
        <w:jc w:val="left"/>
        <w:rPr>
          <w:rFonts w:ascii="ＭＳ ゴシック" w:eastAsia="ＭＳ ゴシック" w:hAnsi="ＭＳ ゴシック"/>
          <w:color w:val="0070C0"/>
          <w:sz w:val="24"/>
          <w:szCs w:val="24"/>
        </w:rPr>
      </w:pPr>
    </w:p>
    <w:p w14:paraId="677D77A0" w14:textId="1F98DC42" w:rsidR="005E5BCB" w:rsidRPr="005E5BCB" w:rsidRDefault="005E5BCB" w:rsidP="005E5BCB">
      <w:pPr>
        <w:ind w:leftChars="100" w:left="210" w:firstLineChars="100" w:firstLine="240"/>
        <w:jc w:val="left"/>
        <w:rPr>
          <w:rFonts w:ascii="ＭＳ ゴシック" w:eastAsia="ＭＳ ゴシック" w:hAnsi="ＭＳ ゴシック"/>
          <w:color w:val="0070C0"/>
          <w:sz w:val="24"/>
          <w:szCs w:val="24"/>
        </w:rPr>
      </w:pPr>
    </w:p>
    <w:p w14:paraId="442B3EBC" w14:textId="77777777" w:rsidR="005E5BCB" w:rsidRDefault="005E5BCB" w:rsidP="004B08B0">
      <w:pPr>
        <w:jc w:val="left"/>
        <w:rPr>
          <w:rFonts w:ascii="ＭＳ ゴシック" w:eastAsia="ＭＳ ゴシック" w:hAnsi="ＭＳ ゴシック"/>
          <w:sz w:val="24"/>
          <w:szCs w:val="24"/>
        </w:rPr>
      </w:pPr>
    </w:p>
    <w:p w14:paraId="0CBA47C0" w14:textId="77777777" w:rsidR="009944EC" w:rsidRDefault="004B08B0" w:rsidP="006902A5">
      <w:pPr>
        <w:spacing w:beforeLines="50" w:before="180" w:line="26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 xml:space="preserve">　　　　　　　　　　　　　　　　　　　　　　　　　　　　　　　　　　　　</w:t>
      </w:r>
    </w:p>
    <w:p w14:paraId="290C5969" w14:textId="50B00B9C" w:rsidR="00E1133E" w:rsidRDefault="00E1133E" w:rsidP="006902A5">
      <w:pPr>
        <w:spacing w:beforeLines="50" w:before="180" w:line="26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●経済制裁対象者</w:t>
      </w:r>
    </w:p>
    <w:p w14:paraId="5200CB39" w14:textId="31003D04" w:rsidR="00E1133E" w:rsidRDefault="00E1133E" w:rsidP="006902A5">
      <w:pPr>
        <w:spacing w:line="280" w:lineRule="exact"/>
        <w:jc w:val="left"/>
        <w:rPr>
          <w:rFonts w:ascii="ＭＳ ゴシック" w:eastAsia="ＭＳ ゴシック" w:hAnsi="ＭＳ ゴシック"/>
          <w:color w:val="0070C0"/>
          <w:sz w:val="24"/>
          <w:szCs w:val="24"/>
        </w:rPr>
      </w:pPr>
      <w:r w:rsidRPr="005E5BCB">
        <w:rPr>
          <w:rFonts w:ascii="ＭＳ ゴシック" w:eastAsia="ＭＳ ゴシック" w:hAnsi="ＭＳ ゴシック" w:hint="eastAsia"/>
          <w:color w:val="0070C0"/>
          <w:sz w:val="24"/>
          <w:szCs w:val="24"/>
        </w:rPr>
        <w:t>（記載例）</w:t>
      </w:r>
    </w:p>
    <w:p w14:paraId="71D19976" w14:textId="71318177" w:rsidR="00E1133E" w:rsidRDefault="007247C0" w:rsidP="006902A5">
      <w:pPr>
        <w:spacing w:line="320" w:lineRule="exact"/>
        <w:jc w:val="left"/>
        <w:rPr>
          <w:rFonts w:ascii="ＭＳ ゴシック" w:eastAsia="ＭＳ ゴシック" w:hAnsi="ＭＳ ゴシック"/>
          <w:color w:val="0070C0"/>
          <w:sz w:val="24"/>
          <w:szCs w:val="24"/>
        </w:rPr>
      </w:pPr>
      <w:r w:rsidRPr="005E5BCB">
        <w:rPr>
          <w:rFonts w:ascii="ＭＳ ゴシック" w:eastAsia="ＭＳ ゴシック" w:hAnsi="ＭＳ ゴシック"/>
          <w:noProof/>
          <w:color w:val="0070C0"/>
          <w:sz w:val="24"/>
          <w:szCs w:val="24"/>
        </w:rPr>
        <mc:AlternateContent>
          <mc:Choice Requires="wps">
            <w:drawing>
              <wp:anchor distT="0" distB="0" distL="114300" distR="114300" simplePos="0" relativeHeight="251689984" behindDoc="0" locked="0" layoutInCell="1" allowOverlap="1" wp14:anchorId="4E64F391" wp14:editId="45286557">
                <wp:simplePos x="0" y="0"/>
                <wp:positionH relativeFrom="margin">
                  <wp:posOffset>109220</wp:posOffset>
                </wp:positionH>
                <wp:positionV relativeFrom="paragraph">
                  <wp:posOffset>6903</wp:posOffset>
                </wp:positionV>
                <wp:extent cx="5530850" cy="2393950"/>
                <wp:effectExtent l="0" t="0" r="12700" b="25400"/>
                <wp:wrapNone/>
                <wp:docPr id="901099093" name="正方形/長方形 1"/>
                <wp:cNvGraphicFramePr/>
                <a:graphic xmlns:a="http://schemas.openxmlformats.org/drawingml/2006/main">
                  <a:graphicData uri="http://schemas.microsoft.com/office/word/2010/wordprocessingShape">
                    <wps:wsp>
                      <wps:cNvSpPr/>
                      <wps:spPr>
                        <a:xfrm>
                          <a:off x="0" y="0"/>
                          <a:ext cx="5530850" cy="23939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278A926" w14:textId="6473A1CA" w:rsidR="00AA4929" w:rsidRDefault="006B16D5" w:rsidP="006902A5">
                            <w:pPr>
                              <w:spacing w:line="280" w:lineRule="exact"/>
                              <w:ind w:leftChars="100" w:left="210" w:firstLineChars="100" w:firstLine="22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外為法</w:t>
                            </w:r>
                            <w:r w:rsidR="00E1133E">
                              <w:rPr>
                                <w:rFonts w:ascii="ＭＳ ゴシック" w:eastAsia="ＭＳ ゴシック" w:hAnsi="ＭＳ ゴシック" w:hint="eastAsia"/>
                                <w:color w:val="0070C0"/>
                                <w:sz w:val="22"/>
                              </w:rPr>
                              <w:t>及び</w:t>
                            </w:r>
                            <w:r w:rsidR="007247C0">
                              <w:rPr>
                                <w:rFonts w:ascii="ＭＳ ゴシック" w:eastAsia="ＭＳ ゴシック" w:hAnsi="ＭＳ ゴシック" w:hint="eastAsia"/>
                                <w:color w:val="0070C0"/>
                                <w:sz w:val="22"/>
                              </w:rPr>
                              <w:t>国際テロリスト等</w:t>
                            </w:r>
                            <w:r>
                              <w:rPr>
                                <w:rFonts w:ascii="ＭＳ ゴシック" w:eastAsia="ＭＳ ゴシック" w:hAnsi="ＭＳ ゴシック" w:hint="eastAsia"/>
                                <w:color w:val="0070C0"/>
                                <w:sz w:val="22"/>
                              </w:rPr>
                              <w:t>財産凍結法</w:t>
                            </w:r>
                            <w:r w:rsidR="00E1133E" w:rsidRPr="00E1133E">
                              <w:rPr>
                                <w:rFonts w:ascii="ＭＳ ゴシック" w:eastAsia="ＭＳ ゴシック" w:hAnsi="ＭＳ ゴシック" w:hint="eastAsia"/>
                                <w:color w:val="0070C0"/>
                                <w:sz w:val="22"/>
                              </w:rPr>
                              <w:t>による資産凍結対象者</w:t>
                            </w:r>
                            <w:r w:rsidR="00E1133E">
                              <w:rPr>
                                <w:rFonts w:ascii="ＭＳ ゴシック" w:eastAsia="ＭＳ ゴシック" w:hAnsi="ＭＳ ゴシック" w:hint="eastAsia"/>
                                <w:color w:val="0070C0"/>
                                <w:sz w:val="22"/>
                              </w:rPr>
                              <w:t>は</w:t>
                            </w:r>
                            <w:r w:rsidR="00E1133E" w:rsidRPr="00E1133E">
                              <w:rPr>
                                <w:rFonts w:ascii="ＭＳ ゴシック" w:eastAsia="ＭＳ ゴシック" w:hAnsi="ＭＳ ゴシック" w:hint="eastAsia"/>
                                <w:color w:val="0070C0"/>
                                <w:sz w:val="22"/>
                              </w:rPr>
                              <w:t>外務省告示等により指定され、</w:t>
                            </w:r>
                            <w:r w:rsidR="00E1133E">
                              <w:rPr>
                                <w:rFonts w:ascii="ＭＳ ゴシック" w:eastAsia="ＭＳ ゴシック" w:hAnsi="ＭＳ ゴシック" w:hint="eastAsia"/>
                                <w:color w:val="0070C0"/>
                                <w:sz w:val="22"/>
                              </w:rPr>
                              <w:t>措置対象となる個人・団体への支払いや</w:t>
                            </w:r>
                            <w:r w:rsidR="00E1133E" w:rsidRPr="00E1133E">
                              <w:rPr>
                                <w:rFonts w:ascii="ＭＳ ゴシック" w:eastAsia="ＭＳ ゴシック" w:hAnsi="ＭＳ ゴシック" w:hint="eastAsia"/>
                                <w:color w:val="0070C0"/>
                                <w:sz w:val="22"/>
                              </w:rPr>
                              <w:t>資本取引等について規制されて</w:t>
                            </w:r>
                            <w:r w:rsidR="00E1133E">
                              <w:rPr>
                                <w:rFonts w:ascii="ＭＳ ゴシック" w:eastAsia="ＭＳ ゴシック" w:hAnsi="ＭＳ ゴシック" w:hint="eastAsia"/>
                                <w:color w:val="0070C0"/>
                                <w:sz w:val="22"/>
                              </w:rPr>
                              <w:t>いる</w:t>
                            </w:r>
                            <w:r w:rsidR="00AA4929">
                              <w:rPr>
                                <w:rFonts w:ascii="ＭＳ ゴシック" w:eastAsia="ＭＳ ゴシック" w:hAnsi="ＭＳ ゴシック" w:hint="eastAsia"/>
                                <w:color w:val="0070C0"/>
                                <w:sz w:val="22"/>
                              </w:rPr>
                              <w:t>。</w:t>
                            </w:r>
                          </w:p>
                          <w:p w14:paraId="576D73C6" w14:textId="60813AA7" w:rsidR="00AA4929" w:rsidRPr="006902A5" w:rsidRDefault="00E1133E" w:rsidP="006902A5">
                            <w:pPr>
                              <w:spacing w:line="280" w:lineRule="exact"/>
                              <w:ind w:leftChars="100" w:left="210" w:firstLineChars="100" w:firstLine="22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資産凍結対象者については、</w:t>
                            </w:r>
                            <w:r w:rsidR="00AA4929">
                              <w:rPr>
                                <w:rFonts w:ascii="ＭＳ ゴシック" w:eastAsia="ＭＳ ゴシック" w:hAnsi="ＭＳ ゴシック" w:hint="eastAsia"/>
                                <w:color w:val="0070C0"/>
                                <w:sz w:val="22"/>
                              </w:rPr>
                              <w:t>「経済制裁措置及び対象者リスト」として</w:t>
                            </w:r>
                            <w:r>
                              <w:rPr>
                                <w:rFonts w:ascii="ＭＳ ゴシック" w:eastAsia="ＭＳ ゴシック" w:hAnsi="ＭＳ ゴシック" w:hint="eastAsia"/>
                                <w:color w:val="0070C0"/>
                                <w:sz w:val="22"/>
                              </w:rPr>
                              <w:t>財務省HP</w:t>
                            </w:r>
                            <w:r w:rsidR="00AA4929">
                              <w:rPr>
                                <w:rFonts w:ascii="ＭＳ ゴシック" w:eastAsia="ＭＳ ゴシック" w:hAnsi="ＭＳ ゴシック" w:hint="eastAsia"/>
                                <w:color w:val="0070C0"/>
                                <w:sz w:val="22"/>
                              </w:rPr>
                              <w:t>にて公表されている。</w:t>
                            </w:r>
                          </w:p>
                          <w:p w14:paraId="42AEC3D1" w14:textId="6A90DBA8" w:rsidR="00AA4929" w:rsidRPr="006902A5" w:rsidRDefault="00AA4929" w:rsidP="006902A5">
                            <w:pPr>
                              <w:spacing w:line="280" w:lineRule="exact"/>
                              <w:ind w:leftChars="100" w:left="21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（財務省HP）</w:t>
                            </w:r>
                          </w:p>
                          <w:p w14:paraId="076F84CF" w14:textId="227CA78A" w:rsidR="00E1133E" w:rsidRDefault="007247C0" w:rsidP="006902A5">
                            <w:pPr>
                              <w:spacing w:line="280" w:lineRule="exact"/>
                              <w:ind w:leftChars="100" w:left="210"/>
                              <w:jc w:val="left"/>
                              <w:rPr>
                                <w:rFonts w:ascii="ＭＳ ゴシック" w:eastAsia="ＭＳ ゴシック" w:hAnsi="ＭＳ ゴシック"/>
                                <w:color w:val="0070C0"/>
                                <w:sz w:val="22"/>
                              </w:rPr>
                            </w:pPr>
                            <w:hyperlink r:id="rId11" w:history="1">
                              <w:r w:rsidRPr="003D63BD">
                                <w:rPr>
                                  <w:rStyle w:val="af4"/>
                                  <w:rFonts w:ascii="ＭＳ ゴシック" w:eastAsia="ＭＳ ゴシック" w:hAnsi="ＭＳ ゴシック"/>
                                  <w:sz w:val="22"/>
                                </w:rPr>
                                <w:t>https://www.mof.go.jp/policy/international_policy/gaitame_kawase/gaitame/economic_sanctions/list.html</w:t>
                              </w:r>
                            </w:hyperlink>
                          </w:p>
                          <w:p w14:paraId="5B5CB093" w14:textId="77777777" w:rsidR="007247C0" w:rsidRDefault="007247C0" w:rsidP="006902A5">
                            <w:pPr>
                              <w:spacing w:line="280" w:lineRule="exact"/>
                              <w:ind w:leftChars="100" w:left="210"/>
                              <w:jc w:val="left"/>
                              <w:rPr>
                                <w:rFonts w:ascii="ＭＳ ゴシック" w:eastAsia="ＭＳ ゴシック" w:hAnsi="ＭＳ ゴシック"/>
                                <w:color w:val="0070C0"/>
                                <w:sz w:val="22"/>
                              </w:rPr>
                            </w:pPr>
                          </w:p>
                          <w:p w14:paraId="26AD5347" w14:textId="39ABB5F7" w:rsidR="007247C0" w:rsidRDefault="007247C0" w:rsidP="007247C0">
                            <w:pPr>
                              <w:spacing w:line="280" w:lineRule="exact"/>
                              <w:ind w:leftChars="100" w:left="21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同様に、</w:t>
                            </w:r>
                            <w:r w:rsidRPr="0041332F">
                              <w:rPr>
                                <w:rFonts w:ascii="ＭＳ ゴシック" w:eastAsia="ＭＳ ゴシック" w:hAnsi="ＭＳ ゴシック" w:hint="eastAsia"/>
                                <w:color w:val="0070C0"/>
                                <w:sz w:val="22"/>
                              </w:rPr>
                              <w:t>「公告国際テロリスト」及び「公告大量破壊兵器関連計画等関係者」のリストとして警察庁</w:t>
                            </w:r>
                            <w:r w:rsidRPr="0041332F">
                              <w:rPr>
                                <w:rFonts w:ascii="ＭＳ ゴシック" w:eastAsia="ＭＳ ゴシック" w:hAnsi="ＭＳ ゴシック"/>
                                <w:color w:val="0070C0"/>
                                <w:sz w:val="22"/>
                              </w:rPr>
                              <w:t>HPにて公表されている。</w:t>
                            </w:r>
                          </w:p>
                          <w:p w14:paraId="57C69084" w14:textId="62710D02" w:rsidR="007247C0" w:rsidRDefault="007247C0" w:rsidP="007247C0">
                            <w:pPr>
                              <w:spacing w:line="280" w:lineRule="exact"/>
                              <w:ind w:leftChars="100" w:left="210"/>
                              <w:jc w:val="left"/>
                              <w:rPr>
                                <w:rFonts w:ascii="ＭＳ ゴシック" w:eastAsia="ＭＳ ゴシック" w:hAnsi="ＭＳ ゴシック"/>
                                <w:b/>
                                <w:bCs/>
                                <w:color w:val="0070C0"/>
                                <w:sz w:val="22"/>
                              </w:rPr>
                            </w:pPr>
                            <w:r>
                              <w:rPr>
                                <w:rFonts w:ascii="ＭＳ ゴシック" w:eastAsia="ＭＳ ゴシック" w:hAnsi="ＭＳ ゴシック" w:hint="eastAsia"/>
                                <w:color w:val="0070C0"/>
                                <w:sz w:val="22"/>
                              </w:rPr>
                              <w:t>（警察庁HP）</w:t>
                            </w:r>
                          </w:p>
                          <w:p w14:paraId="048F6D22" w14:textId="4F81165A" w:rsidR="007247C0" w:rsidRPr="007247C0" w:rsidRDefault="007247C0" w:rsidP="007247C0">
                            <w:pPr>
                              <w:spacing w:line="280" w:lineRule="exact"/>
                              <w:ind w:leftChars="100" w:left="210"/>
                              <w:jc w:val="left"/>
                              <w:rPr>
                                <w:rFonts w:ascii="ＭＳ ゴシック" w:eastAsia="ＭＳ ゴシック" w:hAnsi="ＭＳ ゴシック"/>
                                <w:color w:val="0070C0"/>
                                <w:sz w:val="22"/>
                              </w:rPr>
                            </w:pPr>
                            <w:r w:rsidRPr="0041332F">
                              <w:rPr>
                                <w:rFonts w:ascii="ＭＳ ゴシック" w:eastAsia="ＭＳ ゴシック" w:hAnsi="ＭＳ ゴシック"/>
                                <w:color w:val="0070C0"/>
                                <w:sz w:val="22"/>
                              </w:rPr>
                              <w:t>https://www.npa.go.jp/bureau/security/terrorism/zaisantouketu.html</w:t>
                            </w:r>
                          </w:p>
                          <w:p w14:paraId="5C46A6FB" w14:textId="77777777" w:rsidR="00E1133E" w:rsidRPr="006902A5" w:rsidRDefault="00E1133E" w:rsidP="006902A5">
                            <w:pPr>
                              <w:spacing w:line="300" w:lineRule="exact"/>
                              <w:jc w:val="center"/>
                              <w:rPr>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64F391" id="_x0000_s1029" style="position:absolute;margin-left:8.6pt;margin-top:.55pt;width:435.5pt;height:188.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" fillcolor="window" strokecolor="windowText" strokeweight="1pt">
                <v:textbox>
                  <w:txbxContent>
                    <w:p w14:paraId="6278A926" w14:textId="6473A1CA" w:rsidR="00AA4929" w:rsidRDefault="006B16D5" w:rsidP="006902A5">
                      <w:pPr>
                        <w:spacing w:line="280" w:lineRule="exact"/>
                        <w:ind w:leftChars="100" w:left="210" w:firstLineChars="100" w:firstLine="22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外為法</w:t>
                      </w:r>
                      <w:r w:rsidR="00E1133E">
                        <w:rPr>
                          <w:rFonts w:ascii="ＭＳ ゴシック" w:eastAsia="ＭＳ ゴシック" w:hAnsi="ＭＳ ゴシック" w:hint="eastAsia"/>
                          <w:color w:val="0070C0"/>
                          <w:sz w:val="22"/>
                        </w:rPr>
                        <w:t>及び</w:t>
                      </w:r>
                      <w:r w:rsidR="007247C0">
                        <w:rPr>
                          <w:rFonts w:ascii="ＭＳ ゴシック" w:eastAsia="ＭＳ ゴシック" w:hAnsi="ＭＳ ゴシック" w:hint="eastAsia"/>
                          <w:color w:val="0070C0"/>
                          <w:sz w:val="22"/>
                        </w:rPr>
                        <w:t>国際テロリスト等</w:t>
                      </w:r>
                      <w:r>
                        <w:rPr>
                          <w:rFonts w:ascii="ＭＳ ゴシック" w:eastAsia="ＭＳ ゴシック" w:hAnsi="ＭＳ ゴシック" w:hint="eastAsia"/>
                          <w:color w:val="0070C0"/>
                          <w:sz w:val="22"/>
                        </w:rPr>
                        <w:t>財産凍結法</w:t>
                      </w:r>
                      <w:r w:rsidR="00E1133E" w:rsidRPr="00E1133E">
                        <w:rPr>
                          <w:rFonts w:ascii="ＭＳ ゴシック" w:eastAsia="ＭＳ ゴシック" w:hAnsi="ＭＳ ゴシック" w:hint="eastAsia"/>
                          <w:color w:val="0070C0"/>
                          <w:sz w:val="22"/>
                        </w:rPr>
                        <w:t>による資産凍結対象者</w:t>
                      </w:r>
                      <w:r w:rsidR="00E1133E">
                        <w:rPr>
                          <w:rFonts w:ascii="ＭＳ ゴシック" w:eastAsia="ＭＳ ゴシック" w:hAnsi="ＭＳ ゴシック" w:hint="eastAsia"/>
                          <w:color w:val="0070C0"/>
                          <w:sz w:val="22"/>
                        </w:rPr>
                        <w:t>は</w:t>
                      </w:r>
                      <w:r w:rsidR="00E1133E" w:rsidRPr="00E1133E">
                        <w:rPr>
                          <w:rFonts w:ascii="ＭＳ ゴシック" w:eastAsia="ＭＳ ゴシック" w:hAnsi="ＭＳ ゴシック" w:hint="eastAsia"/>
                          <w:color w:val="0070C0"/>
                          <w:sz w:val="22"/>
                        </w:rPr>
                        <w:t>外務省告示等により指定され、</w:t>
                      </w:r>
                      <w:r w:rsidR="00E1133E">
                        <w:rPr>
                          <w:rFonts w:ascii="ＭＳ ゴシック" w:eastAsia="ＭＳ ゴシック" w:hAnsi="ＭＳ ゴシック" w:hint="eastAsia"/>
                          <w:color w:val="0070C0"/>
                          <w:sz w:val="22"/>
                        </w:rPr>
                        <w:t>措置対象となる個人・団体への支払いや</w:t>
                      </w:r>
                      <w:r w:rsidR="00E1133E" w:rsidRPr="00E1133E">
                        <w:rPr>
                          <w:rFonts w:ascii="ＭＳ ゴシック" w:eastAsia="ＭＳ ゴシック" w:hAnsi="ＭＳ ゴシック" w:hint="eastAsia"/>
                          <w:color w:val="0070C0"/>
                          <w:sz w:val="22"/>
                        </w:rPr>
                        <w:t>資本取引等について規制されて</w:t>
                      </w:r>
                      <w:r w:rsidR="00E1133E">
                        <w:rPr>
                          <w:rFonts w:ascii="ＭＳ ゴシック" w:eastAsia="ＭＳ ゴシック" w:hAnsi="ＭＳ ゴシック" w:hint="eastAsia"/>
                          <w:color w:val="0070C0"/>
                          <w:sz w:val="22"/>
                        </w:rPr>
                        <w:t>いる</w:t>
                      </w:r>
                      <w:r w:rsidR="00AA4929">
                        <w:rPr>
                          <w:rFonts w:ascii="ＭＳ ゴシック" w:eastAsia="ＭＳ ゴシック" w:hAnsi="ＭＳ ゴシック" w:hint="eastAsia"/>
                          <w:color w:val="0070C0"/>
                          <w:sz w:val="22"/>
                        </w:rPr>
                        <w:t>。</w:t>
                      </w:r>
                    </w:p>
                    <w:p w14:paraId="576D73C6" w14:textId="60813AA7" w:rsidR="00AA4929" w:rsidRPr="006902A5" w:rsidRDefault="00E1133E" w:rsidP="006902A5">
                      <w:pPr>
                        <w:spacing w:line="280" w:lineRule="exact"/>
                        <w:ind w:leftChars="100" w:left="210" w:firstLineChars="100" w:firstLine="22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資産凍結対象者については、</w:t>
                      </w:r>
                      <w:r w:rsidR="00AA4929">
                        <w:rPr>
                          <w:rFonts w:ascii="ＭＳ ゴシック" w:eastAsia="ＭＳ ゴシック" w:hAnsi="ＭＳ ゴシック" w:hint="eastAsia"/>
                          <w:color w:val="0070C0"/>
                          <w:sz w:val="22"/>
                        </w:rPr>
                        <w:t>「経済制裁措置及び対象者リスト」として</w:t>
                      </w:r>
                      <w:r>
                        <w:rPr>
                          <w:rFonts w:ascii="ＭＳ ゴシック" w:eastAsia="ＭＳ ゴシック" w:hAnsi="ＭＳ ゴシック" w:hint="eastAsia"/>
                          <w:color w:val="0070C0"/>
                          <w:sz w:val="22"/>
                        </w:rPr>
                        <w:t>財務省HP</w:t>
                      </w:r>
                      <w:r w:rsidR="00AA4929">
                        <w:rPr>
                          <w:rFonts w:ascii="ＭＳ ゴシック" w:eastAsia="ＭＳ ゴシック" w:hAnsi="ＭＳ ゴシック" w:hint="eastAsia"/>
                          <w:color w:val="0070C0"/>
                          <w:sz w:val="22"/>
                        </w:rPr>
                        <w:t>にて公表されている。</w:t>
                      </w:r>
                    </w:p>
                    <w:p w14:paraId="42AEC3D1" w14:textId="6A90DBA8" w:rsidR="00AA4929" w:rsidRPr="006902A5" w:rsidRDefault="00AA4929" w:rsidP="006902A5">
                      <w:pPr>
                        <w:spacing w:line="280" w:lineRule="exact"/>
                        <w:ind w:leftChars="100" w:left="21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（財務省HP）</w:t>
                      </w:r>
                    </w:p>
                    <w:p w14:paraId="076F84CF" w14:textId="227CA78A" w:rsidR="00E1133E" w:rsidRDefault="007247C0" w:rsidP="006902A5">
                      <w:pPr>
                        <w:spacing w:line="280" w:lineRule="exact"/>
                        <w:ind w:leftChars="100" w:left="210"/>
                        <w:jc w:val="left"/>
                        <w:rPr>
                          <w:rFonts w:ascii="ＭＳ ゴシック" w:eastAsia="ＭＳ ゴシック" w:hAnsi="ＭＳ ゴシック"/>
                          <w:color w:val="0070C0"/>
                          <w:sz w:val="22"/>
                        </w:rPr>
                      </w:pPr>
                      <w:hyperlink r:id="rId12" w:history="1">
                        <w:r w:rsidRPr="003D63BD">
                          <w:rPr>
                            <w:rStyle w:val="af4"/>
                            <w:rFonts w:ascii="ＭＳ ゴシック" w:eastAsia="ＭＳ ゴシック" w:hAnsi="ＭＳ ゴシック"/>
                            <w:sz w:val="22"/>
                          </w:rPr>
                          <w:t>https://www.mof.go.jp/policy/international_policy/gaitame_kawase/gaitame/economic_sanctions/list.html</w:t>
                        </w:r>
                      </w:hyperlink>
                    </w:p>
                    <w:p w14:paraId="5B5CB093" w14:textId="77777777" w:rsidR="007247C0" w:rsidRDefault="007247C0" w:rsidP="006902A5">
                      <w:pPr>
                        <w:spacing w:line="280" w:lineRule="exact"/>
                        <w:ind w:leftChars="100" w:left="210"/>
                        <w:jc w:val="left"/>
                        <w:rPr>
                          <w:rFonts w:ascii="ＭＳ ゴシック" w:eastAsia="ＭＳ ゴシック" w:hAnsi="ＭＳ ゴシック"/>
                          <w:color w:val="0070C0"/>
                          <w:sz w:val="22"/>
                        </w:rPr>
                      </w:pPr>
                    </w:p>
                    <w:p w14:paraId="26AD5347" w14:textId="39ABB5F7" w:rsidR="007247C0" w:rsidRDefault="007247C0" w:rsidP="007247C0">
                      <w:pPr>
                        <w:spacing w:line="280" w:lineRule="exact"/>
                        <w:ind w:leftChars="100" w:left="21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同様に、</w:t>
                      </w:r>
                      <w:r w:rsidRPr="0041332F">
                        <w:rPr>
                          <w:rFonts w:ascii="ＭＳ ゴシック" w:eastAsia="ＭＳ ゴシック" w:hAnsi="ＭＳ ゴシック" w:hint="eastAsia"/>
                          <w:color w:val="0070C0"/>
                          <w:sz w:val="22"/>
                        </w:rPr>
                        <w:t>「公告国際テロリスト」及び「公告大量破壊兵器関連計画等関係者」のリストとして警察庁</w:t>
                      </w:r>
                      <w:r w:rsidRPr="0041332F">
                        <w:rPr>
                          <w:rFonts w:ascii="ＭＳ ゴシック" w:eastAsia="ＭＳ ゴシック" w:hAnsi="ＭＳ ゴシック"/>
                          <w:color w:val="0070C0"/>
                          <w:sz w:val="22"/>
                        </w:rPr>
                        <w:t>HPにて公表されている。</w:t>
                      </w:r>
                    </w:p>
                    <w:p w14:paraId="57C69084" w14:textId="62710D02" w:rsidR="007247C0" w:rsidRDefault="007247C0" w:rsidP="007247C0">
                      <w:pPr>
                        <w:spacing w:line="280" w:lineRule="exact"/>
                        <w:ind w:leftChars="100" w:left="210"/>
                        <w:jc w:val="left"/>
                        <w:rPr>
                          <w:rFonts w:ascii="ＭＳ ゴシック" w:eastAsia="ＭＳ ゴシック" w:hAnsi="ＭＳ ゴシック"/>
                          <w:b/>
                          <w:bCs/>
                          <w:color w:val="0070C0"/>
                          <w:sz w:val="22"/>
                        </w:rPr>
                      </w:pPr>
                      <w:r>
                        <w:rPr>
                          <w:rFonts w:ascii="ＭＳ ゴシック" w:eastAsia="ＭＳ ゴシック" w:hAnsi="ＭＳ ゴシック" w:hint="eastAsia"/>
                          <w:color w:val="0070C0"/>
                          <w:sz w:val="22"/>
                        </w:rPr>
                        <w:t>（警察庁HP）</w:t>
                      </w:r>
                    </w:p>
                    <w:p w14:paraId="048F6D22" w14:textId="4F81165A" w:rsidR="007247C0" w:rsidRPr="007247C0" w:rsidRDefault="007247C0" w:rsidP="007247C0">
                      <w:pPr>
                        <w:spacing w:line="280" w:lineRule="exact"/>
                        <w:ind w:leftChars="100" w:left="210"/>
                        <w:jc w:val="left"/>
                        <w:rPr>
                          <w:rFonts w:ascii="ＭＳ ゴシック" w:eastAsia="ＭＳ ゴシック" w:hAnsi="ＭＳ ゴシック"/>
                          <w:color w:val="0070C0"/>
                          <w:sz w:val="22"/>
                        </w:rPr>
                      </w:pPr>
                      <w:r w:rsidRPr="0041332F">
                        <w:rPr>
                          <w:rFonts w:ascii="ＭＳ ゴシック" w:eastAsia="ＭＳ ゴシック" w:hAnsi="ＭＳ ゴシック"/>
                          <w:color w:val="0070C0"/>
                          <w:sz w:val="22"/>
                        </w:rPr>
                        <w:t>https://www.npa.go.jp/bureau/security/terrorism/zaisantouketu.html</w:t>
                      </w:r>
                    </w:p>
                    <w:p w14:paraId="5C46A6FB" w14:textId="77777777" w:rsidR="00E1133E" w:rsidRPr="006902A5" w:rsidRDefault="00E1133E" w:rsidP="006902A5">
                      <w:pPr>
                        <w:spacing w:line="300" w:lineRule="exact"/>
                        <w:jc w:val="center"/>
                        <w:rPr>
                          <w:sz w:val="22"/>
                        </w:rPr>
                      </w:pPr>
                    </w:p>
                  </w:txbxContent>
                </v:textbox>
                <w10:wrap anchorx="margin"/>
              </v:rect>
            </w:pict>
          </mc:Fallback>
        </mc:AlternateContent>
      </w:r>
    </w:p>
    <w:p w14:paraId="04AB08F2" w14:textId="77777777" w:rsidR="00E1133E" w:rsidRDefault="00E1133E" w:rsidP="006902A5">
      <w:pPr>
        <w:spacing w:line="320" w:lineRule="exact"/>
        <w:jc w:val="left"/>
        <w:rPr>
          <w:rFonts w:ascii="ＭＳ ゴシック" w:eastAsia="ＭＳ ゴシック" w:hAnsi="ＭＳ ゴシック"/>
          <w:color w:val="0070C0"/>
          <w:sz w:val="24"/>
          <w:szCs w:val="24"/>
        </w:rPr>
      </w:pPr>
    </w:p>
    <w:p w14:paraId="3B080A26" w14:textId="77777777" w:rsidR="00E1133E" w:rsidRDefault="00E1133E" w:rsidP="006902A5">
      <w:pPr>
        <w:spacing w:line="320" w:lineRule="exact"/>
        <w:jc w:val="left"/>
        <w:rPr>
          <w:rFonts w:ascii="ＭＳ ゴシック" w:eastAsia="ＭＳ ゴシック" w:hAnsi="ＭＳ ゴシック"/>
          <w:color w:val="0070C0"/>
          <w:sz w:val="24"/>
          <w:szCs w:val="24"/>
        </w:rPr>
      </w:pPr>
    </w:p>
    <w:p w14:paraId="61EE0B79" w14:textId="77777777" w:rsidR="00AA4929" w:rsidRDefault="00AA4929" w:rsidP="006B16D5">
      <w:pPr>
        <w:spacing w:line="320" w:lineRule="exact"/>
        <w:jc w:val="left"/>
        <w:rPr>
          <w:rFonts w:ascii="ＭＳ ゴシック" w:eastAsia="ＭＳ ゴシック" w:hAnsi="ＭＳ ゴシック"/>
          <w:sz w:val="24"/>
          <w:szCs w:val="24"/>
        </w:rPr>
      </w:pPr>
    </w:p>
    <w:p w14:paraId="7E7A557B" w14:textId="77777777" w:rsidR="006B16D5" w:rsidRDefault="006B16D5" w:rsidP="006B16D5">
      <w:pPr>
        <w:spacing w:line="320" w:lineRule="exact"/>
        <w:jc w:val="left"/>
        <w:rPr>
          <w:rFonts w:ascii="ＭＳ ゴシック" w:eastAsia="ＭＳ ゴシック" w:hAnsi="ＭＳ ゴシック"/>
          <w:sz w:val="24"/>
          <w:szCs w:val="24"/>
        </w:rPr>
      </w:pPr>
    </w:p>
    <w:p w14:paraId="63F5DFF8" w14:textId="77777777" w:rsidR="006B16D5" w:rsidRDefault="006B16D5" w:rsidP="006B16D5">
      <w:pPr>
        <w:spacing w:line="320" w:lineRule="exact"/>
        <w:jc w:val="left"/>
        <w:rPr>
          <w:rFonts w:ascii="ＭＳ ゴシック" w:eastAsia="ＭＳ ゴシック" w:hAnsi="ＭＳ ゴシック"/>
          <w:sz w:val="24"/>
          <w:szCs w:val="24"/>
        </w:rPr>
      </w:pPr>
    </w:p>
    <w:p w14:paraId="1B146FB0" w14:textId="77777777" w:rsidR="006B16D5" w:rsidRDefault="006B16D5" w:rsidP="006902A5">
      <w:pPr>
        <w:spacing w:line="320" w:lineRule="exact"/>
        <w:jc w:val="left"/>
        <w:rPr>
          <w:rFonts w:ascii="ＭＳ ゴシック" w:eastAsia="ＭＳ ゴシック" w:hAnsi="ＭＳ ゴシック"/>
          <w:sz w:val="24"/>
          <w:szCs w:val="24"/>
        </w:rPr>
      </w:pPr>
    </w:p>
    <w:p w14:paraId="18677FAE" w14:textId="77777777" w:rsidR="007247C0" w:rsidRDefault="007247C0" w:rsidP="006902A5">
      <w:pPr>
        <w:spacing w:line="320" w:lineRule="exact"/>
        <w:jc w:val="left"/>
        <w:rPr>
          <w:rFonts w:ascii="ＭＳ ゴシック" w:eastAsia="ＭＳ ゴシック" w:hAnsi="ＭＳ ゴシック"/>
          <w:sz w:val="24"/>
          <w:szCs w:val="24"/>
        </w:rPr>
      </w:pPr>
    </w:p>
    <w:p w14:paraId="7EA5AC80" w14:textId="77777777" w:rsidR="007247C0" w:rsidRDefault="007247C0" w:rsidP="006902A5">
      <w:pPr>
        <w:spacing w:line="320" w:lineRule="exact"/>
        <w:jc w:val="left"/>
        <w:rPr>
          <w:rFonts w:ascii="ＭＳ ゴシック" w:eastAsia="ＭＳ ゴシック" w:hAnsi="ＭＳ ゴシック"/>
          <w:sz w:val="24"/>
          <w:szCs w:val="24"/>
        </w:rPr>
      </w:pPr>
    </w:p>
    <w:p w14:paraId="385A1EEC" w14:textId="77777777" w:rsidR="007247C0" w:rsidRDefault="007247C0" w:rsidP="006902A5">
      <w:pPr>
        <w:spacing w:line="320" w:lineRule="exact"/>
        <w:jc w:val="left"/>
        <w:rPr>
          <w:rFonts w:ascii="ＭＳ ゴシック" w:eastAsia="ＭＳ ゴシック" w:hAnsi="ＭＳ ゴシック"/>
          <w:sz w:val="24"/>
          <w:szCs w:val="24"/>
        </w:rPr>
      </w:pPr>
    </w:p>
    <w:p w14:paraId="188FD15C" w14:textId="77777777" w:rsidR="007247C0" w:rsidRDefault="007247C0" w:rsidP="006902A5">
      <w:pPr>
        <w:spacing w:line="320" w:lineRule="exact"/>
        <w:jc w:val="left"/>
        <w:rPr>
          <w:rFonts w:ascii="ＭＳ ゴシック" w:eastAsia="ＭＳ ゴシック" w:hAnsi="ＭＳ ゴシック"/>
          <w:sz w:val="24"/>
          <w:szCs w:val="24"/>
        </w:rPr>
      </w:pPr>
    </w:p>
    <w:p w14:paraId="4DF5B1CD" w14:textId="77777777" w:rsidR="007247C0" w:rsidRDefault="007247C0" w:rsidP="006902A5">
      <w:pPr>
        <w:spacing w:line="320" w:lineRule="exact"/>
        <w:jc w:val="left"/>
        <w:rPr>
          <w:rFonts w:ascii="ＭＳ ゴシック" w:eastAsia="ＭＳ ゴシック" w:hAnsi="ＭＳ ゴシック"/>
          <w:sz w:val="24"/>
          <w:szCs w:val="24"/>
        </w:rPr>
      </w:pPr>
    </w:p>
    <w:p w14:paraId="4252D7DC" w14:textId="4788B0A9" w:rsidR="00A47175" w:rsidRPr="003B2AC5" w:rsidRDefault="00A47175" w:rsidP="006902A5">
      <w:pPr>
        <w:jc w:val="left"/>
        <w:rPr>
          <w:rFonts w:ascii="ＭＳ ゴシック" w:eastAsia="ＭＳ ゴシック" w:hAnsi="ＭＳ ゴシック"/>
          <w:sz w:val="24"/>
          <w:szCs w:val="24"/>
        </w:rPr>
      </w:pPr>
      <w:r w:rsidRPr="003B2AC5">
        <w:rPr>
          <w:rFonts w:ascii="ＭＳ ゴシック" w:eastAsia="ＭＳ ゴシック" w:hAnsi="ＭＳ ゴシック" w:hint="eastAsia"/>
          <w:sz w:val="24"/>
          <w:szCs w:val="24"/>
        </w:rPr>
        <w:t>●危険度の評価</w:t>
      </w:r>
    </w:p>
    <w:p w14:paraId="3087C5B9" w14:textId="55989D57" w:rsidR="005E5BCB" w:rsidRDefault="005E5BCB" w:rsidP="005E5BCB">
      <w:pPr>
        <w:spacing w:afterLines="50" w:after="180"/>
        <w:jc w:val="left"/>
        <w:rPr>
          <w:rFonts w:ascii="ＭＳ ゴシック" w:eastAsia="ＭＳ ゴシック" w:hAnsi="ＭＳ ゴシック"/>
          <w:sz w:val="24"/>
          <w:szCs w:val="24"/>
        </w:rPr>
      </w:pPr>
      <w:r w:rsidRPr="005E5BCB">
        <w:rPr>
          <w:rFonts w:ascii="ＭＳ ゴシック" w:eastAsia="ＭＳ ゴシック" w:hAnsi="ＭＳ ゴシック"/>
          <w:noProof/>
          <w:color w:val="0070C0"/>
          <w:sz w:val="24"/>
          <w:szCs w:val="24"/>
        </w:rPr>
        <mc:AlternateContent>
          <mc:Choice Requires="wps">
            <w:drawing>
              <wp:anchor distT="0" distB="0" distL="114300" distR="114300" simplePos="0" relativeHeight="251665408" behindDoc="0" locked="0" layoutInCell="1" allowOverlap="1" wp14:anchorId="035DFC78" wp14:editId="3B0588F6">
                <wp:simplePos x="0" y="0"/>
                <wp:positionH relativeFrom="margin">
                  <wp:posOffset>104140</wp:posOffset>
                </wp:positionH>
                <wp:positionV relativeFrom="paragraph">
                  <wp:posOffset>208915</wp:posOffset>
                </wp:positionV>
                <wp:extent cx="5501640" cy="2952000"/>
                <wp:effectExtent l="0" t="0" r="22860" b="20320"/>
                <wp:wrapNone/>
                <wp:docPr id="280634900" name="正方形/長方形 1"/>
                <wp:cNvGraphicFramePr/>
                <a:graphic xmlns:a="http://schemas.openxmlformats.org/drawingml/2006/main">
                  <a:graphicData uri="http://schemas.microsoft.com/office/word/2010/wordprocessingShape">
                    <wps:wsp>
                      <wps:cNvSpPr/>
                      <wps:spPr>
                        <a:xfrm>
                          <a:off x="0" y="0"/>
                          <a:ext cx="5501640" cy="2952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67FAD7" w14:textId="2D264E76" w:rsidR="006B16D5" w:rsidRPr="006902A5" w:rsidRDefault="005E5BCB" w:rsidP="006902A5">
                            <w:pPr>
                              <w:spacing w:line="280" w:lineRule="exact"/>
                              <w:ind w:leftChars="100" w:left="210" w:firstLineChars="100" w:firstLine="22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疑わしい取引の届出の状況やマネー</w:t>
                            </w:r>
                            <w:r w:rsidR="004E4DBA">
                              <w:rPr>
                                <w:rFonts w:ascii="ＭＳ ゴシック" w:eastAsia="ＭＳ ゴシック" w:hAnsi="ＭＳ ゴシック" w:hint="eastAsia"/>
                                <w:color w:val="0070C0"/>
                                <w:sz w:val="22"/>
                              </w:rPr>
                              <w:t>・</w:t>
                            </w:r>
                            <w:r w:rsidRPr="006902A5">
                              <w:rPr>
                                <w:rFonts w:ascii="ＭＳ ゴシック" w:eastAsia="ＭＳ ゴシック" w:hAnsi="ＭＳ ゴシック" w:hint="eastAsia"/>
                                <w:color w:val="0070C0"/>
                                <w:sz w:val="22"/>
                              </w:rPr>
                              <w:t>ローンダリングに悪用された事例等を踏まえると、取引時の状況や顧客の属性等に関して、次のような要素が伴う取引は、危険度がより一層高まるものと認められる。</w:t>
                            </w:r>
                          </w:p>
                          <w:p w14:paraId="5EF58748" w14:textId="77777777" w:rsidR="00C53884" w:rsidRDefault="00A40A33" w:rsidP="00C53884">
                            <w:pPr>
                              <w:spacing w:line="280" w:lineRule="exact"/>
                              <w:ind w:left="440" w:hangingChars="200" w:hanging="44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 xml:space="preserve">　</w:t>
                            </w:r>
                            <w:r w:rsidR="006B16D5">
                              <w:rPr>
                                <w:rFonts w:ascii="ＭＳ ゴシック" w:eastAsia="ＭＳ ゴシック" w:hAnsi="ＭＳ ゴシック" w:hint="eastAsia"/>
                                <w:color w:val="0070C0"/>
                                <w:sz w:val="22"/>
                              </w:rPr>
                              <w:t xml:space="preserve">　○匿名又は架空名義・借名・偽名（その疑いがあるものを含む。）による取引</w:t>
                            </w:r>
                          </w:p>
                          <w:p w14:paraId="7E6A8EC7" w14:textId="0C53C554" w:rsidR="00A40A33" w:rsidRDefault="00A40A33" w:rsidP="00C53884">
                            <w:pPr>
                              <w:spacing w:line="280" w:lineRule="exact"/>
                              <w:ind w:firstLineChars="200" w:firstLine="44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○顧客属性に見合わない高額な取引</w:t>
                            </w:r>
                          </w:p>
                          <w:p w14:paraId="7F54BD83" w14:textId="0C4EEB70" w:rsidR="008E074E" w:rsidRDefault="006B16D5" w:rsidP="006902A5">
                            <w:pPr>
                              <w:spacing w:line="280" w:lineRule="exact"/>
                              <w:ind w:firstLineChars="100" w:firstLine="22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 xml:space="preserve">　</w:t>
                            </w:r>
                            <w:r w:rsidR="008E074E" w:rsidRPr="006902A5">
                              <w:rPr>
                                <w:rFonts w:ascii="ＭＳ ゴシック" w:eastAsia="ＭＳ ゴシック" w:hAnsi="ＭＳ ゴシック" w:hint="eastAsia"/>
                                <w:color w:val="0070C0"/>
                                <w:sz w:val="22"/>
                              </w:rPr>
                              <w:t>○</w:t>
                            </w:r>
                            <w:r w:rsidR="00537EE0">
                              <w:rPr>
                                <w:rFonts w:ascii="ＭＳ ゴシック" w:eastAsia="ＭＳ ゴシック" w:hAnsi="ＭＳ ゴシック" w:hint="eastAsia"/>
                                <w:color w:val="0070C0"/>
                                <w:sz w:val="22"/>
                              </w:rPr>
                              <w:t>金融機関を通さない</w:t>
                            </w:r>
                            <w:r w:rsidR="008E074E" w:rsidRPr="006902A5">
                              <w:rPr>
                                <w:rFonts w:ascii="ＭＳ ゴシック" w:eastAsia="ＭＳ ゴシック" w:hAnsi="ＭＳ ゴシック" w:hint="eastAsia"/>
                                <w:color w:val="0070C0"/>
                                <w:sz w:val="22"/>
                              </w:rPr>
                              <w:t>現金による支払いが行われた取引</w:t>
                            </w:r>
                          </w:p>
                          <w:p w14:paraId="6C75967F" w14:textId="58275955" w:rsidR="00537EE0" w:rsidRDefault="00537EE0" w:rsidP="006902A5">
                            <w:pPr>
                              <w:spacing w:line="280" w:lineRule="exact"/>
                              <w:ind w:firstLineChars="200" w:firstLine="44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○支払の原資が不透明な取引</w:t>
                            </w:r>
                          </w:p>
                          <w:p w14:paraId="6445B558" w14:textId="5BEABC1C" w:rsidR="002F2DDA" w:rsidRDefault="002F2DDA" w:rsidP="006902A5">
                            <w:pPr>
                              <w:spacing w:line="280" w:lineRule="exact"/>
                              <w:ind w:firstLineChars="200" w:firstLine="44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○非対面による取引</w:t>
                            </w:r>
                          </w:p>
                          <w:p w14:paraId="376D56BE" w14:textId="4F3ED92B" w:rsidR="002F2DDA" w:rsidRPr="006902A5" w:rsidRDefault="002F2DDA" w:rsidP="006902A5">
                            <w:pPr>
                              <w:spacing w:line="280" w:lineRule="exact"/>
                              <w:ind w:firstLineChars="200" w:firstLine="44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○非居住者、外国籍の顧客との取引</w:t>
                            </w:r>
                          </w:p>
                          <w:p w14:paraId="57A6BE18" w14:textId="5744AE56" w:rsidR="008E074E" w:rsidRPr="006902A5" w:rsidRDefault="008E074E" w:rsidP="006902A5">
                            <w:pPr>
                              <w:spacing w:line="280" w:lineRule="exact"/>
                              <w:ind w:firstLineChars="200" w:firstLine="44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w:t>
                            </w:r>
                            <w:r w:rsidR="00CE6593" w:rsidRPr="006902A5">
                              <w:rPr>
                                <w:rFonts w:ascii="ＭＳ ゴシック" w:eastAsia="ＭＳ ゴシック" w:hAnsi="ＭＳ ゴシック" w:hint="eastAsia"/>
                                <w:color w:val="0070C0"/>
                                <w:sz w:val="22"/>
                              </w:rPr>
                              <w:t>暴力団等に係る取引</w:t>
                            </w:r>
                          </w:p>
                          <w:p w14:paraId="7D656285" w14:textId="70937ECA" w:rsidR="00CE6593" w:rsidRDefault="00CE6593" w:rsidP="006902A5">
                            <w:pPr>
                              <w:spacing w:line="280" w:lineRule="exact"/>
                              <w:ind w:firstLineChars="200" w:firstLine="44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○公開情報を検索した結果、詐欺等に関わった可能性のある顧客との取引</w:t>
                            </w:r>
                          </w:p>
                          <w:p w14:paraId="042E474B" w14:textId="77777777" w:rsidR="006B16D5" w:rsidRPr="006902A5" w:rsidRDefault="006B16D5" w:rsidP="006902A5">
                            <w:pPr>
                              <w:spacing w:line="280" w:lineRule="exact"/>
                              <w:ind w:firstLineChars="100" w:firstLine="220"/>
                              <w:jc w:val="left"/>
                              <w:rPr>
                                <w:rFonts w:ascii="ＭＳ ゴシック" w:eastAsia="ＭＳ ゴシック" w:hAnsi="ＭＳ ゴシック"/>
                                <w:color w:val="0070C0"/>
                                <w:sz w:val="22"/>
                              </w:rPr>
                            </w:pPr>
                          </w:p>
                          <w:p w14:paraId="5CB002CF" w14:textId="4AAAE846" w:rsidR="005E5BCB" w:rsidRPr="006902A5" w:rsidRDefault="005E5BCB" w:rsidP="006902A5">
                            <w:pPr>
                              <w:spacing w:line="280" w:lineRule="exact"/>
                              <w:ind w:leftChars="100" w:left="210" w:firstLineChars="100" w:firstLine="22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当社は、上記の宅地建物取引業務に関する国によるリスク評価結果等を勘案の上、当社が行う取引の実態等について、以下「２．当社が直面するリスクの評価」にて調査及び分析し、本書を作成することとする。なお、本書は当社の取引の実情や過去の疑わしい取引の事例等を踏まえ、犯罪収益移転危険度調査書の内容変更や新たな経済制裁措置の導入、営業エリアの拡大等外部又は内部の環境に変化が生じた際には、本書の更新を行うこととする。</w:t>
                            </w:r>
                          </w:p>
                          <w:p w14:paraId="2C8CA622" w14:textId="65E58366" w:rsidR="005E5BCB" w:rsidRPr="005E5BCB" w:rsidRDefault="005E5BCB" w:rsidP="005E5BCB">
                            <w:pPr>
                              <w:ind w:leftChars="100" w:left="210"/>
                              <w:jc w:val="left"/>
                              <w:rPr>
                                <w:rFonts w:ascii="ＭＳ ゴシック" w:eastAsia="ＭＳ ゴシック" w:hAnsi="ＭＳ ゴシック"/>
                                <w:color w:val="0070C0"/>
                                <w:sz w:val="24"/>
                                <w:szCs w:val="24"/>
                              </w:rPr>
                            </w:pPr>
                          </w:p>
                          <w:p w14:paraId="2ACE431D" w14:textId="77777777" w:rsidR="005E5BCB" w:rsidRPr="005E5BCB" w:rsidRDefault="005E5BCB" w:rsidP="005E5B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DFC78" id="_x0000_s1030" style="position:absolute;margin-left:8.2pt;margin-top:16.45pt;width:433.2pt;height:232.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" fillcolor="window" strokecolor="windowText" strokeweight="1pt">
                <v:textbox>
                  <w:txbxContent>
                    <w:p w14:paraId="4867FAD7" w14:textId="2D264E76" w:rsidR="006B16D5" w:rsidRPr="006902A5" w:rsidRDefault="005E5BCB" w:rsidP="006902A5">
                      <w:pPr>
                        <w:spacing w:line="280" w:lineRule="exact"/>
                        <w:ind w:leftChars="100" w:left="210" w:firstLineChars="100" w:firstLine="22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疑わしい取引の届出の状況やマネー</w:t>
                      </w:r>
                      <w:r w:rsidR="004E4DBA">
                        <w:rPr>
                          <w:rFonts w:ascii="ＭＳ ゴシック" w:eastAsia="ＭＳ ゴシック" w:hAnsi="ＭＳ ゴシック" w:hint="eastAsia"/>
                          <w:color w:val="0070C0"/>
                          <w:sz w:val="22"/>
                        </w:rPr>
                        <w:t>・</w:t>
                      </w:r>
                      <w:r w:rsidRPr="006902A5">
                        <w:rPr>
                          <w:rFonts w:ascii="ＭＳ ゴシック" w:eastAsia="ＭＳ ゴシック" w:hAnsi="ＭＳ ゴシック" w:hint="eastAsia"/>
                          <w:color w:val="0070C0"/>
                          <w:sz w:val="22"/>
                        </w:rPr>
                        <w:t>ローンダリングに悪用された事例等を踏まえると、取引時の状況や顧客の属性等に関して、次のような要素が伴う取引は、危険度がより一層高まるものと認められる。</w:t>
                      </w:r>
                    </w:p>
                    <w:p w14:paraId="5EF58748" w14:textId="77777777" w:rsidR="00C53884" w:rsidRDefault="00A40A33" w:rsidP="00C53884">
                      <w:pPr>
                        <w:spacing w:line="280" w:lineRule="exact"/>
                        <w:ind w:left="440" w:hangingChars="200" w:hanging="44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 xml:space="preserve">　</w:t>
                      </w:r>
                      <w:r w:rsidR="006B16D5">
                        <w:rPr>
                          <w:rFonts w:ascii="ＭＳ ゴシック" w:eastAsia="ＭＳ ゴシック" w:hAnsi="ＭＳ ゴシック" w:hint="eastAsia"/>
                          <w:color w:val="0070C0"/>
                          <w:sz w:val="22"/>
                        </w:rPr>
                        <w:t xml:space="preserve">　○匿名又は架空名義・借名・偽名（その疑いがあるものを含む。）による取引</w:t>
                      </w:r>
                    </w:p>
                    <w:p w14:paraId="7E6A8EC7" w14:textId="0C53C554" w:rsidR="00A40A33" w:rsidRDefault="00A40A33" w:rsidP="00C53884">
                      <w:pPr>
                        <w:spacing w:line="280" w:lineRule="exact"/>
                        <w:ind w:firstLineChars="200" w:firstLine="44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○顧客属性に見合わない高額な取引</w:t>
                      </w:r>
                    </w:p>
                    <w:p w14:paraId="7F54BD83" w14:textId="0C4EEB70" w:rsidR="008E074E" w:rsidRDefault="006B16D5" w:rsidP="006902A5">
                      <w:pPr>
                        <w:spacing w:line="280" w:lineRule="exact"/>
                        <w:ind w:firstLineChars="100" w:firstLine="22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 xml:space="preserve">　</w:t>
                      </w:r>
                      <w:r w:rsidR="008E074E" w:rsidRPr="006902A5">
                        <w:rPr>
                          <w:rFonts w:ascii="ＭＳ ゴシック" w:eastAsia="ＭＳ ゴシック" w:hAnsi="ＭＳ ゴシック" w:hint="eastAsia"/>
                          <w:color w:val="0070C0"/>
                          <w:sz w:val="22"/>
                        </w:rPr>
                        <w:t>○</w:t>
                      </w:r>
                      <w:r w:rsidR="00537EE0">
                        <w:rPr>
                          <w:rFonts w:ascii="ＭＳ ゴシック" w:eastAsia="ＭＳ ゴシック" w:hAnsi="ＭＳ ゴシック" w:hint="eastAsia"/>
                          <w:color w:val="0070C0"/>
                          <w:sz w:val="22"/>
                        </w:rPr>
                        <w:t>金融機関を通さない</w:t>
                      </w:r>
                      <w:r w:rsidR="008E074E" w:rsidRPr="006902A5">
                        <w:rPr>
                          <w:rFonts w:ascii="ＭＳ ゴシック" w:eastAsia="ＭＳ ゴシック" w:hAnsi="ＭＳ ゴシック" w:hint="eastAsia"/>
                          <w:color w:val="0070C0"/>
                          <w:sz w:val="22"/>
                        </w:rPr>
                        <w:t>現金による支払いが行われた取引</w:t>
                      </w:r>
                    </w:p>
                    <w:p w14:paraId="6C75967F" w14:textId="58275955" w:rsidR="00537EE0" w:rsidRDefault="00537EE0" w:rsidP="006902A5">
                      <w:pPr>
                        <w:spacing w:line="280" w:lineRule="exact"/>
                        <w:ind w:firstLineChars="200" w:firstLine="44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○支払の原資が不透明な取引</w:t>
                      </w:r>
                    </w:p>
                    <w:p w14:paraId="6445B558" w14:textId="5BEABC1C" w:rsidR="002F2DDA" w:rsidRDefault="002F2DDA" w:rsidP="006902A5">
                      <w:pPr>
                        <w:spacing w:line="280" w:lineRule="exact"/>
                        <w:ind w:firstLineChars="200" w:firstLine="44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○非対面による取引</w:t>
                      </w:r>
                    </w:p>
                    <w:p w14:paraId="376D56BE" w14:textId="4F3ED92B" w:rsidR="002F2DDA" w:rsidRPr="006902A5" w:rsidRDefault="002F2DDA" w:rsidP="006902A5">
                      <w:pPr>
                        <w:spacing w:line="280" w:lineRule="exact"/>
                        <w:ind w:firstLineChars="200" w:firstLine="440"/>
                        <w:jc w:val="left"/>
                        <w:rPr>
                          <w:rFonts w:ascii="ＭＳ ゴシック" w:eastAsia="ＭＳ ゴシック" w:hAnsi="ＭＳ ゴシック" w:hint="eastAsia"/>
                          <w:color w:val="0070C0"/>
                          <w:sz w:val="22"/>
                        </w:rPr>
                      </w:pPr>
                      <w:r>
                        <w:rPr>
                          <w:rFonts w:ascii="ＭＳ ゴシック" w:eastAsia="ＭＳ ゴシック" w:hAnsi="ＭＳ ゴシック" w:hint="eastAsia"/>
                          <w:color w:val="0070C0"/>
                          <w:sz w:val="22"/>
                        </w:rPr>
                        <w:t>○非居住者、外国籍の顧客との取引</w:t>
                      </w:r>
                    </w:p>
                    <w:p w14:paraId="57A6BE18" w14:textId="5744AE56" w:rsidR="008E074E" w:rsidRPr="006902A5" w:rsidRDefault="008E074E" w:rsidP="006902A5">
                      <w:pPr>
                        <w:spacing w:line="280" w:lineRule="exact"/>
                        <w:ind w:firstLineChars="200" w:firstLine="44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w:t>
                      </w:r>
                      <w:r w:rsidR="00CE6593" w:rsidRPr="006902A5">
                        <w:rPr>
                          <w:rFonts w:ascii="ＭＳ ゴシック" w:eastAsia="ＭＳ ゴシック" w:hAnsi="ＭＳ ゴシック" w:hint="eastAsia"/>
                          <w:color w:val="0070C0"/>
                          <w:sz w:val="22"/>
                        </w:rPr>
                        <w:t>暴力団等に係る取引</w:t>
                      </w:r>
                    </w:p>
                    <w:p w14:paraId="7D656285" w14:textId="70937ECA" w:rsidR="00CE6593" w:rsidRDefault="00CE6593" w:rsidP="006902A5">
                      <w:pPr>
                        <w:spacing w:line="280" w:lineRule="exact"/>
                        <w:ind w:firstLineChars="200" w:firstLine="44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○公開情報を検索した結果、詐欺等に関わった可能性のある顧客との取引</w:t>
                      </w:r>
                    </w:p>
                    <w:p w14:paraId="042E474B" w14:textId="77777777" w:rsidR="006B16D5" w:rsidRPr="006902A5" w:rsidRDefault="006B16D5" w:rsidP="006902A5">
                      <w:pPr>
                        <w:spacing w:line="280" w:lineRule="exact"/>
                        <w:ind w:firstLineChars="100" w:firstLine="220"/>
                        <w:jc w:val="left"/>
                        <w:rPr>
                          <w:rFonts w:ascii="ＭＳ ゴシック" w:eastAsia="ＭＳ ゴシック" w:hAnsi="ＭＳ ゴシック"/>
                          <w:color w:val="0070C0"/>
                          <w:sz w:val="22"/>
                        </w:rPr>
                      </w:pPr>
                    </w:p>
                    <w:p w14:paraId="5CB002CF" w14:textId="4AAAE846" w:rsidR="005E5BCB" w:rsidRPr="006902A5" w:rsidRDefault="005E5BCB" w:rsidP="006902A5">
                      <w:pPr>
                        <w:spacing w:line="280" w:lineRule="exact"/>
                        <w:ind w:leftChars="100" w:left="210" w:firstLineChars="100" w:firstLine="22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当社は、上記の宅地建物取引業務に関する国によるリスク評価結果等を勘案の上、当社が行う取引の実態等について、以下「２．当社が直面するリスクの評価」にて調査及び分析し、本書を作成することとする。なお、本書は当社の取引の実情や過去の疑わしい取引の事例等を踏まえ、犯罪収益移転危険度調査書の内容変更や新たな経済制裁措置の導入、営業エリアの拡大等外部又は内部の環境に変化が生じた際には、本書の更新を行うこととする。</w:t>
                      </w:r>
                    </w:p>
                    <w:p w14:paraId="2C8CA622" w14:textId="65E58366" w:rsidR="005E5BCB" w:rsidRPr="005E5BCB" w:rsidRDefault="005E5BCB" w:rsidP="005E5BCB">
                      <w:pPr>
                        <w:ind w:leftChars="100" w:left="210"/>
                        <w:jc w:val="left"/>
                        <w:rPr>
                          <w:rFonts w:ascii="ＭＳ ゴシック" w:eastAsia="ＭＳ ゴシック" w:hAnsi="ＭＳ ゴシック"/>
                          <w:color w:val="0070C0"/>
                          <w:sz w:val="24"/>
                          <w:szCs w:val="24"/>
                        </w:rPr>
                      </w:pPr>
                    </w:p>
                    <w:p w14:paraId="2ACE431D" w14:textId="77777777" w:rsidR="005E5BCB" w:rsidRPr="005E5BCB" w:rsidRDefault="005E5BCB" w:rsidP="005E5BCB">
                      <w:pPr>
                        <w:jc w:val="center"/>
                      </w:pPr>
                    </w:p>
                  </w:txbxContent>
                </v:textbox>
                <w10:wrap anchorx="margin"/>
              </v:rect>
            </w:pict>
          </mc:Fallback>
        </mc:AlternateContent>
      </w:r>
      <w:r w:rsidRPr="005E5BCB">
        <w:rPr>
          <w:rFonts w:ascii="ＭＳ ゴシック" w:eastAsia="ＭＳ ゴシック" w:hAnsi="ＭＳ ゴシック" w:hint="eastAsia"/>
          <w:color w:val="0070C0"/>
          <w:sz w:val="24"/>
          <w:szCs w:val="24"/>
        </w:rPr>
        <w:t>（記載例）</w:t>
      </w:r>
    </w:p>
    <w:p w14:paraId="4EB48889" w14:textId="77777777" w:rsidR="005E5BCB" w:rsidRDefault="005E5BCB" w:rsidP="006902A5">
      <w:pPr>
        <w:spacing w:afterLines="50" w:after="180" w:line="380" w:lineRule="exact"/>
        <w:ind w:leftChars="100" w:left="210" w:firstLineChars="100" w:firstLine="240"/>
        <w:jc w:val="left"/>
        <w:rPr>
          <w:rFonts w:ascii="ＭＳ ゴシック" w:eastAsia="ＭＳ ゴシック" w:hAnsi="ＭＳ ゴシック"/>
          <w:sz w:val="24"/>
          <w:szCs w:val="24"/>
        </w:rPr>
      </w:pPr>
    </w:p>
    <w:p w14:paraId="74F9CC8D" w14:textId="77777777" w:rsidR="005E5BCB" w:rsidRDefault="005E5BCB" w:rsidP="006902A5">
      <w:pPr>
        <w:spacing w:afterLines="50" w:after="180" w:line="380" w:lineRule="exact"/>
        <w:ind w:leftChars="100" w:left="210" w:firstLineChars="100" w:firstLine="240"/>
        <w:jc w:val="left"/>
        <w:rPr>
          <w:rFonts w:ascii="ＭＳ ゴシック" w:eastAsia="ＭＳ ゴシック" w:hAnsi="ＭＳ ゴシック"/>
          <w:sz w:val="24"/>
          <w:szCs w:val="24"/>
        </w:rPr>
      </w:pPr>
    </w:p>
    <w:p w14:paraId="7CE76A35" w14:textId="77777777" w:rsidR="005E5BCB" w:rsidRDefault="005E5BCB" w:rsidP="006902A5">
      <w:pPr>
        <w:spacing w:afterLines="50" w:after="180" w:line="380" w:lineRule="exact"/>
        <w:ind w:leftChars="100" w:left="210" w:firstLineChars="100" w:firstLine="240"/>
        <w:jc w:val="left"/>
        <w:rPr>
          <w:rFonts w:ascii="ＭＳ ゴシック" w:eastAsia="ＭＳ ゴシック" w:hAnsi="ＭＳ ゴシック"/>
          <w:sz w:val="24"/>
          <w:szCs w:val="24"/>
        </w:rPr>
      </w:pPr>
    </w:p>
    <w:p w14:paraId="0C775838" w14:textId="77777777" w:rsidR="005E5BCB" w:rsidRDefault="005E5BCB" w:rsidP="006902A5">
      <w:pPr>
        <w:spacing w:afterLines="50" w:after="180" w:line="380" w:lineRule="exact"/>
        <w:ind w:leftChars="100" w:left="210" w:firstLineChars="100" w:firstLine="240"/>
        <w:jc w:val="left"/>
        <w:rPr>
          <w:rFonts w:ascii="ＭＳ ゴシック" w:eastAsia="ＭＳ ゴシック" w:hAnsi="ＭＳ ゴシック"/>
          <w:sz w:val="24"/>
          <w:szCs w:val="24"/>
        </w:rPr>
      </w:pPr>
    </w:p>
    <w:p w14:paraId="230544C7" w14:textId="77777777" w:rsidR="005E5BCB" w:rsidRDefault="005E5BCB" w:rsidP="006902A5">
      <w:pPr>
        <w:spacing w:afterLines="50" w:after="180" w:line="380" w:lineRule="exact"/>
        <w:ind w:leftChars="100" w:left="210" w:firstLineChars="100" w:firstLine="240"/>
        <w:jc w:val="left"/>
        <w:rPr>
          <w:rFonts w:ascii="ＭＳ ゴシック" w:eastAsia="ＭＳ ゴシック" w:hAnsi="ＭＳ ゴシック"/>
          <w:sz w:val="24"/>
          <w:szCs w:val="24"/>
        </w:rPr>
      </w:pPr>
    </w:p>
    <w:p w14:paraId="6CDE309E" w14:textId="77777777" w:rsidR="005E5BCB" w:rsidRDefault="005E5BCB" w:rsidP="006902A5">
      <w:pPr>
        <w:spacing w:afterLines="50" w:after="180" w:line="380" w:lineRule="exact"/>
        <w:ind w:leftChars="100" w:left="210" w:firstLineChars="100" w:firstLine="240"/>
        <w:jc w:val="left"/>
        <w:rPr>
          <w:rFonts w:ascii="ＭＳ ゴシック" w:eastAsia="ＭＳ ゴシック" w:hAnsi="ＭＳ ゴシック"/>
          <w:sz w:val="24"/>
          <w:szCs w:val="24"/>
        </w:rPr>
      </w:pPr>
    </w:p>
    <w:p w14:paraId="39F7B213" w14:textId="77777777" w:rsidR="005E5BCB" w:rsidRDefault="005E5BCB" w:rsidP="006902A5">
      <w:pPr>
        <w:spacing w:afterLines="50" w:after="180" w:line="380" w:lineRule="exact"/>
        <w:ind w:leftChars="100" w:left="210" w:firstLineChars="100" w:firstLine="240"/>
        <w:jc w:val="left"/>
        <w:rPr>
          <w:rFonts w:ascii="ＭＳ ゴシック" w:eastAsia="ＭＳ ゴシック" w:hAnsi="ＭＳ ゴシック"/>
          <w:sz w:val="24"/>
          <w:szCs w:val="24"/>
        </w:rPr>
      </w:pPr>
    </w:p>
    <w:p w14:paraId="72536C08" w14:textId="77777777" w:rsidR="005E5BCB" w:rsidRDefault="005E5BCB" w:rsidP="006902A5">
      <w:pPr>
        <w:spacing w:afterLines="50" w:after="180" w:line="380" w:lineRule="exact"/>
        <w:ind w:leftChars="100" w:left="210" w:firstLineChars="100" w:firstLine="240"/>
        <w:jc w:val="left"/>
        <w:rPr>
          <w:rFonts w:ascii="ＭＳ ゴシック" w:eastAsia="ＭＳ ゴシック" w:hAnsi="ＭＳ ゴシック"/>
          <w:sz w:val="24"/>
          <w:szCs w:val="24"/>
        </w:rPr>
      </w:pPr>
    </w:p>
    <w:p w14:paraId="72B6B285" w14:textId="77777777" w:rsidR="00142AD1" w:rsidRDefault="00142AD1" w:rsidP="00B91D4A">
      <w:pPr>
        <w:ind w:left="240" w:hangingChars="100" w:hanging="240"/>
        <w:jc w:val="left"/>
        <w:rPr>
          <w:rFonts w:ascii="ＭＳ ゴシック" w:eastAsia="ＭＳ ゴシック" w:hAnsi="ＭＳ ゴシック"/>
          <w:sz w:val="24"/>
          <w:szCs w:val="24"/>
          <w:bdr w:val="single" w:sz="4" w:space="0" w:color="auto"/>
        </w:rPr>
      </w:pPr>
    </w:p>
    <w:p w14:paraId="191645C6" w14:textId="77777777" w:rsidR="00142AD1" w:rsidRDefault="00142AD1" w:rsidP="00B91D4A">
      <w:pPr>
        <w:ind w:left="240" w:hangingChars="100" w:hanging="240"/>
        <w:jc w:val="left"/>
        <w:rPr>
          <w:rFonts w:ascii="ＭＳ ゴシック" w:eastAsia="ＭＳ ゴシック" w:hAnsi="ＭＳ ゴシック"/>
          <w:sz w:val="24"/>
          <w:szCs w:val="24"/>
          <w:bdr w:val="single" w:sz="4" w:space="0" w:color="auto"/>
        </w:rPr>
      </w:pPr>
    </w:p>
    <w:p w14:paraId="653B5298" w14:textId="77777777" w:rsidR="00142AD1" w:rsidRDefault="00142AD1" w:rsidP="00B91D4A">
      <w:pPr>
        <w:ind w:left="240" w:hangingChars="100" w:hanging="240"/>
        <w:jc w:val="left"/>
        <w:rPr>
          <w:rFonts w:ascii="ＭＳ ゴシック" w:eastAsia="ＭＳ ゴシック" w:hAnsi="ＭＳ ゴシック"/>
          <w:sz w:val="24"/>
          <w:szCs w:val="24"/>
          <w:bdr w:val="single" w:sz="4" w:space="0" w:color="auto"/>
        </w:rPr>
      </w:pPr>
    </w:p>
    <w:p w14:paraId="3828F76C" w14:textId="77777777" w:rsidR="00142AD1" w:rsidRDefault="00142AD1" w:rsidP="00B91D4A">
      <w:pPr>
        <w:ind w:left="240" w:hangingChars="100" w:hanging="240"/>
        <w:jc w:val="left"/>
        <w:rPr>
          <w:rFonts w:ascii="ＭＳ ゴシック" w:eastAsia="ＭＳ ゴシック" w:hAnsi="ＭＳ ゴシック"/>
          <w:sz w:val="24"/>
          <w:szCs w:val="24"/>
          <w:bdr w:val="single" w:sz="4" w:space="0" w:color="auto"/>
        </w:rPr>
      </w:pPr>
    </w:p>
    <w:p w14:paraId="606BE19F" w14:textId="77777777" w:rsidR="00142AD1" w:rsidRDefault="00142AD1" w:rsidP="00B91D4A">
      <w:pPr>
        <w:ind w:left="240" w:hangingChars="100" w:hanging="240"/>
        <w:jc w:val="left"/>
        <w:rPr>
          <w:rFonts w:ascii="ＭＳ ゴシック" w:eastAsia="ＭＳ ゴシック" w:hAnsi="ＭＳ ゴシック"/>
          <w:sz w:val="24"/>
          <w:szCs w:val="24"/>
          <w:bdr w:val="single" w:sz="4" w:space="0" w:color="auto"/>
        </w:rPr>
      </w:pPr>
    </w:p>
    <w:p w14:paraId="22880106" w14:textId="77777777" w:rsidR="00142AD1" w:rsidRDefault="00142AD1" w:rsidP="00B91D4A">
      <w:pPr>
        <w:ind w:left="240" w:hangingChars="100" w:hanging="240"/>
        <w:jc w:val="left"/>
        <w:rPr>
          <w:rFonts w:ascii="ＭＳ ゴシック" w:eastAsia="ＭＳ ゴシック" w:hAnsi="ＭＳ ゴシック"/>
          <w:sz w:val="24"/>
          <w:szCs w:val="24"/>
          <w:bdr w:val="single" w:sz="4" w:space="0" w:color="auto"/>
        </w:rPr>
      </w:pPr>
    </w:p>
    <w:p w14:paraId="3B409AF3" w14:textId="77777777" w:rsidR="00142AD1" w:rsidRDefault="00142AD1" w:rsidP="00B91D4A">
      <w:pPr>
        <w:ind w:left="240" w:hangingChars="100" w:hanging="240"/>
        <w:jc w:val="left"/>
        <w:rPr>
          <w:rFonts w:ascii="ＭＳ ゴシック" w:eastAsia="ＭＳ ゴシック" w:hAnsi="ＭＳ ゴシック"/>
          <w:sz w:val="24"/>
          <w:szCs w:val="24"/>
          <w:bdr w:val="single" w:sz="4" w:space="0" w:color="auto"/>
        </w:rPr>
      </w:pPr>
    </w:p>
    <w:p w14:paraId="693211CD" w14:textId="77777777" w:rsidR="00142AD1" w:rsidRDefault="00142AD1" w:rsidP="00B91D4A">
      <w:pPr>
        <w:ind w:left="240" w:hangingChars="100" w:hanging="240"/>
        <w:jc w:val="left"/>
        <w:rPr>
          <w:rFonts w:ascii="ＭＳ ゴシック" w:eastAsia="ＭＳ ゴシック" w:hAnsi="ＭＳ ゴシック"/>
          <w:sz w:val="24"/>
          <w:szCs w:val="24"/>
          <w:bdr w:val="single" w:sz="4" w:space="0" w:color="auto"/>
        </w:rPr>
      </w:pPr>
    </w:p>
    <w:p w14:paraId="3354E51E" w14:textId="77777777" w:rsidR="00142AD1" w:rsidRDefault="00142AD1" w:rsidP="00B91D4A">
      <w:pPr>
        <w:ind w:left="240" w:hangingChars="100" w:hanging="240"/>
        <w:jc w:val="left"/>
        <w:rPr>
          <w:rFonts w:ascii="ＭＳ ゴシック" w:eastAsia="ＭＳ ゴシック" w:hAnsi="ＭＳ ゴシック"/>
          <w:sz w:val="24"/>
          <w:szCs w:val="24"/>
          <w:bdr w:val="single" w:sz="4" w:space="0" w:color="auto"/>
        </w:rPr>
      </w:pPr>
    </w:p>
    <w:p w14:paraId="58D48E1E" w14:textId="77777777" w:rsidR="00142AD1" w:rsidRDefault="00142AD1" w:rsidP="00B91D4A">
      <w:pPr>
        <w:ind w:left="240" w:hangingChars="100" w:hanging="240"/>
        <w:jc w:val="left"/>
        <w:rPr>
          <w:rFonts w:ascii="ＭＳ ゴシック" w:eastAsia="ＭＳ ゴシック" w:hAnsi="ＭＳ ゴシック"/>
          <w:sz w:val="24"/>
          <w:szCs w:val="24"/>
          <w:bdr w:val="single" w:sz="4" w:space="0" w:color="auto"/>
        </w:rPr>
      </w:pPr>
    </w:p>
    <w:p w14:paraId="47F52EC3" w14:textId="77777777" w:rsidR="00142AD1" w:rsidRPr="00021D8B" w:rsidRDefault="00142AD1" w:rsidP="00021D8B">
      <w:pPr>
        <w:jc w:val="left"/>
        <w:rPr>
          <w:rFonts w:ascii="ＭＳ ゴシック" w:eastAsia="ＭＳ ゴシック" w:hAnsi="ＭＳ ゴシック"/>
          <w:sz w:val="24"/>
          <w:szCs w:val="24"/>
        </w:rPr>
      </w:pPr>
    </w:p>
    <w:p w14:paraId="0F3BCE3C" w14:textId="65380C5B" w:rsidR="00142AD1" w:rsidRPr="009A33F8" w:rsidRDefault="00482C64" w:rsidP="009A33F8">
      <w:pPr>
        <w:ind w:left="220" w:hangingChars="100" w:hanging="220"/>
        <w:jc w:val="center"/>
        <w:rPr>
          <w:rFonts w:ascii="ＭＳ ゴシック" w:eastAsia="ＭＳ ゴシック" w:hAnsi="ＭＳ ゴシック"/>
          <w:sz w:val="22"/>
        </w:rPr>
      </w:pPr>
      <w:r>
        <w:rPr>
          <w:rFonts w:ascii="ＭＳ ゴシック" w:eastAsia="ＭＳ ゴシック" w:hAnsi="ＭＳ ゴシック" w:hint="eastAsia"/>
          <w:sz w:val="22"/>
        </w:rPr>
        <w:t>2</w:t>
      </w:r>
    </w:p>
    <w:p w14:paraId="34F30838" w14:textId="6D5CED50" w:rsidR="00B91D4A" w:rsidRPr="003B2AC5" w:rsidRDefault="00B91D4A" w:rsidP="00B91D4A">
      <w:pPr>
        <w:ind w:left="240" w:hangingChars="100" w:hanging="240"/>
        <w:jc w:val="left"/>
        <w:rPr>
          <w:rFonts w:ascii="ＭＳ ゴシック" w:eastAsia="ＭＳ ゴシック" w:hAnsi="ＭＳ ゴシック"/>
          <w:sz w:val="24"/>
          <w:szCs w:val="24"/>
        </w:rPr>
      </w:pPr>
      <w:r w:rsidRPr="003B2AC5">
        <w:rPr>
          <w:rFonts w:ascii="ＭＳ ゴシック" w:eastAsia="ＭＳ ゴシック" w:hAnsi="ＭＳ ゴシック" w:hint="eastAsia"/>
          <w:sz w:val="24"/>
          <w:szCs w:val="24"/>
          <w:bdr w:val="single" w:sz="4" w:space="0" w:color="auto"/>
        </w:rPr>
        <w:lastRenderedPageBreak/>
        <w:t>２．当社</w:t>
      </w:r>
      <w:r w:rsidR="00ED1AA8" w:rsidRPr="003B2AC5">
        <w:rPr>
          <w:rFonts w:ascii="ＭＳ ゴシック" w:eastAsia="ＭＳ ゴシック" w:hAnsi="ＭＳ ゴシック" w:hint="eastAsia"/>
          <w:sz w:val="24"/>
          <w:szCs w:val="24"/>
          <w:bdr w:val="single" w:sz="4" w:space="0" w:color="auto"/>
        </w:rPr>
        <w:t>が直面する</w:t>
      </w:r>
      <w:r w:rsidRPr="003B2AC5">
        <w:rPr>
          <w:rFonts w:ascii="ＭＳ ゴシック" w:eastAsia="ＭＳ ゴシック" w:hAnsi="ＭＳ ゴシック" w:hint="eastAsia"/>
          <w:sz w:val="24"/>
          <w:szCs w:val="24"/>
          <w:bdr w:val="single" w:sz="4" w:space="0" w:color="auto"/>
        </w:rPr>
        <w:t>リスク</w:t>
      </w:r>
      <w:r w:rsidR="00ED1AA8" w:rsidRPr="003B2AC5">
        <w:rPr>
          <w:rFonts w:ascii="ＭＳ ゴシック" w:eastAsia="ＭＳ ゴシック" w:hAnsi="ＭＳ ゴシック" w:hint="eastAsia"/>
          <w:sz w:val="24"/>
          <w:szCs w:val="24"/>
          <w:bdr w:val="single" w:sz="4" w:space="0" w:color="auto"/>
        </w:rPr>
        <w:t>の</w:t>
      </w:r>
      <w:r w:rsidR="00E54741" w:rsidRPr="003B2AC5">
        <w:rPr>
          <w:rFonts w:ascii="ＭＳ ゴシック" w:eastAsia="ＭＳ ゴシック" w:hAnsi="ＭＳ ゴシック" w:hint="eastAsia"/>
          <w:sz w:val="24"/>
          <w:szCs w:val="24"/>
          <w:bdr w:val="single" w:sz="4" w:space="0" w:color="auto"/>
        </w:rPr>
        <w:t>特定・分析</w:t>
      </w:r>
      <w:r w:rsidR="00736F26">
        <w:rPr>
          <w:rFonts w:ascii="ＭＳ ゴシック" w:eastAsia="ＭＳ ゴシック" w:hAnsi="ＭＳ ゴシック" w:hint="eastAsia"/>
          <w:sz w:val="24"/>
          <w:szCs w:val="24"/>
          <w:bdr w:val="single" w:sz="4" w:space="0" w:color="auto"/>
        </w:rPr>
        <w:t>・評価</w:t>
      </w:r>
    </w:p>
    <w:p w14:paraId="48545523" w14:textId="152CAF6A" w:rsidR="00AA4929" w:rsidRPr="00AA4929" w:rsidRDefault="00B12E0E" w:rsidP="006902A5">
      <w:pPr>
        <w:jc w:val="left"/>
        <w:rPr>
          <w:rFonts w:ascii="ＭＳ ゴシック" w:eastAsia="ＭＳ ゴシック" w:hAnsi="ＭＳ ゴシック"/>
          <w:sz w:val="24"/>
          <w:szCs w:val="24"/>
        </w:rPr>
      </w:pPr>
      <w:r w:rsidRPr="006902A5">
        <w:rPr>
          <w:rFonts w:ascii="ＭＳ ゴシック" w:eastAsia="ＭＳ ゴシック" w:hAnsi="ＭＳ ゴシック"/>
          <w:sz w:val="24"/>
          <w:szCs w:val="24"/>
        </w:rPr>
        <w:t>(</w:t>
      </w:r>
      <w:r w:rsidR="00ED1AA8" w:rsidRPr="006902A5">
        <w:rPr>
          <w:rFonts w:ascii="ＭＳ ゴシック" w:eastAsia="ＭＳ ゴシック" w:hAnsi="ＭＳ ゴシック" w:hint="eastAsia"/>
          <w:sz w:val="24"/>
          <w:szCs w:val="24"/>
        </w:rPr>
        <w:t>１</w:t>
      </w:r>
      <w:r w:rsidRPr="006902A5">
        <w:rPr>
          <w:rFonts w:ascii="ＭＳ ゴシック" w:eastAsia="ＭＳ ゴシック" w:hAnsi="ＭＳ ゴシック"/>
          <w:sz w:val="24"/>
          <w:szCs w:val="24"/>
        </w:rPr>
        <w:t>)</w:t>
      </w:r>
      <w:r w:rsidR="004E2235" w:rsidRPr="006902A5">
        <w:rPr>
          <w:rFonts w:ascii="ＭＳ ゴシック" w:eastAsia="ＭＳ ゴシック" w:hAnsi="ＭＳ ゴシック" w:hint="eastAsia"/>
          <w:sz w:val="24"/>
          <w:szCs w:val="24"/>
        </w:rPr>
        <w:t>自らの個別具体的な特性</w:t>
      </w:r>
    </w:p>
    <w:p w14:paraId="6A8F28E1" w14:textId="7795C931" w:rsidR="00B12E0E" w:rsidRDefault="004E2235" w:rsidP="004E2235">
      <w:pPr>
        <w:ind w:firstLineChars="100" w:firstLine="240"/>
        <w:jc w:val="left"/>
        <w:rPr>
          <w:rFonts w:ascii="ＭＳ ゴシック" w:eastAsia="ＭＳ ゴシック" w:hAnsi="ＭＳ ゴシック"/>
          <w:sz w:val="24"/>
          <w:szCs w:val="24"/>
        </w:rPr>
      </w:pPr>
      <w:r w:rsidRPr="006902A5">
        <w:rPr>
          <w:rFonts w:ascii="ＭＳ ゴシック" w:eastAsia="ＭＳ ゴシック" w:hAnsi="ＭＳ ゴシック" w:hint="eastAsia"/>
          <w:sz w:val="24"/>
          <w:szCs w:val="24"/>
        </w:rPr>
        <w:t>①</w:t>
      </w:r>
      <w:r w:rsidR="00B12E0E" w:rsidRPr="006902A5">
        <w:rPr>
          <w:rFonts w:ascii="ＭＳ ゴシック" w:eastAsia="ＭＳ ゴシック" w:hAnsi="ＭＳ ゴシック" w:hint="eastAsia"/>
          <w:sz w:val="24"/>
          <w:szCs w:val="24"/>
        </w:rPr>
        <w:t>営業エリアと地域特性</w:t>
      </w:r>
    </w:p>
    <w:p w14:paraId="4EB49490" w14:textId="3181A1A7" w:rsidR="005E5BCB" w:rsidRPr="00142AD1" w:rsidRDefault="005E5BCB" w:rsidP="00142AD1">
      <w:pPr>
        <w:spacing w:afterLines="50" w:after="180"/>
        <w:jc w:val="left"/>
        <w:rPr>
          <w:rFonts w:ascii="ＭＳ ゴシック" w:eastAsia="ＭＳ ゴシック" w:hAnsi="ＭＳ ゴシック"/>
          <w:color w:val="0070C0"/>
          <w:sz w:val="24"/>
          <w:szCs w:val="24"/>
        </w:rPr>
      </w:pPr>
      <w:r w:rsidRPr="005E5BCB">
        <w:rPr>
          <w:rFonts w:ascii="ＭＳ ゴシック" w:eastAsia="ＭＳ ゴシック" w:hAnsi="ＭＳ ゴシック" w:hint="eastAsia"/>
          <w:color w:val="0070C0"/>
          <w:sz w:val="24"/>
          <w:szCs w:val="24"/>
        </w:rPr>
        <w:t>（記載例）</w:t>
      </w:r>
      <w:r w:rsidR="00142AD1" w:rsidRPr="005E5BCB">
        <w:rPr>
          <w:rFonts w:ascii="ＭＳ ゴシック" w:eastAsia="ＭＳ ゴシック" w:hAnsi="ＭＳ ゴシック"/>
          <w:noProof/>
          <w:color w:val="0070C0"/>
          <w:sz w:val="24"/>
          <w:szCs w:val="24"/>
        </w:rPr>
        <mc:AlternateContent>
          <mc:Choice Requires="wps">
            <w:drawing>
              <wp:inline distT="0" distB="0" distL="0" distR="0" wp14:anchorId="479530BA" wp14:editId="353BEB5C">
                <wp:extent cx="5501640" cy="2851842"/>
                <wp:effectExtent l="0" t="0" r="22860" b="24765"/>
                <wp:docPr id="1819132398" name="正方形/長方形 1"/>
                <wp:cNvGraphicFramePr/>
                <a:graphic xmlns:a="http://schemas.openxmlformats.org/drawingml/2006/main">
                  <a:graphicData uri="http://schemas.microsoft.com/office/word/2010/wordprocessingShape">
                    <wps:wsp>
                      <wps:cNvSpPr/>
                      <wps:spPr>
                        <a:xfrm>
                          <a:off x="0" y="0"/>
                          <a:ext cx="5501640" cy="285184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2F43DBE" w14:textId="77777777" w:rsidR="00142AD1" w:rsidRPr="00AF2D0C" w:rsidRDefault="00142AD1" w:rsidP="00142AD1">
                            <w:pPr>
                              <w:spacing w:line="280" w:lineRule="exact"/>
                              <w:ind w:firstLineChars="100" w:firstLine="22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○営業エリア</w:t>
                            </w:r>
                          </w:p>
                          <w:p w14:paraId="3EF1581F" w14:textId="56425414" w:rsidR="00142AD1" w:rsidRPr="00AF2D0C" w:rsidRDefault="00142AD1" w:rsidP="00142AD1">
                            <w:pPr>
                              <w:spacing w:line="280" w:lineRule="exact"/>
                              <w:ind w:leftChars="100" w:left="210" w:firstLineChars="200" w:firstLine="44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当社の店舗は、○○（自治体名）に位置しており、□□（地域名</w:t>
                            </w:r>
                            <w:r w:rsidR="00285170">
                              <w:rPr>
                                <w:rFonts w:ascii="ＭＳ ゴシック" w:eastAsia="ＭＳ ゴシック" w:hAnsi="ＭＳ ゴシック" w:hint="eastAsia"/>
                                <w:color w:val="0070C0"/>
                                <w:sz w:val="22"/>
                              </w:rPr>
                              <w:t>等</w:t>
                            </w:r>
                            <w:r w:rsidRPr="00AF2D0C">
                              <w:rPr>
                                <w:rFonts w:ascii="ＭＳ ゴシック" w:eastAsia="ＭＳ ゴシック" w:hAnsi="ＭＳ ゴシック" w:hint="eastAsia"/>
                                <w:color w:val="0070C0"/>
                                <w:sz w:val="22"/>
                              </w:rPr>
                              <w:t>）を主な営</w:t>
                            </w:r>
                          </w:p>
                          <w:p w14:paraId="4BCE7CA5" w14:textId="77777777" w:rsidR="00142AD1" w:rsidRPr="00AF2D0C" w:rsidRDefault="00142AD1" w:rsidP="00142AD1">
                            <w:pPr>
                              <w:spacing w:line="280" w:lineRule="exact"/>
                              <w:ind w:firstLineChars="200" w:firstLine="44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業エリアとしている。</w:t>
                            </w:r>
                          </w:p>
                          <w:p w14:paraId="4B90A88C" w14:textId="77777777" w:rsidR="00142AD1" w:rsidRPr="00AF2D0C" w:rsidRDefault="00142AD1" w:rsidP="00142AD1">
                            <w:pPr>
                              <w:spacing w:line="280" w:lineRule="exact"/>
                              <w:ind w:firstLineChars="100" w:firstLine="220"/>
                              <w:jc w:val="left"/>
                              <w:rPr>
                                <w:rFonts w:ascii="ＭＳ ゴシック" w:eastAsia="ＭＳ ゴシック" w:hAnsi="ＭＳ ゴシック"/>
                                <w:color w:val="0070C0"/>
                                <w:sz w:val="22"/>
                              </w:rPr>
                            </w:pPr>
                          </w:p>
                          <w:p w14:paraId="079EDE33" w14:textId="77777777" w:rsidR="00142AD1" w:rsidRPr="00AF2D0C" w:rsidRDefault="00142AD1" w:rsidP="00142AD1">
                            <w:pPr>
                              <w:spacing w:line="280" w:lineRule="exact"/>
                              <w:ind w:firstLineChars="100" w:firstLine="22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○地域特性</w:t>
                            </w:r>
                          </w:p>
                          <w:p w14:paraId="74BF0E1C" w14:textId="40D8C143" w:rsidR="00142AD1" w:rsidRPr="00AF2D0C" w:rsidRDefault="00142AD1" w:rsidP="00142AD1">
                            <w:pPr>
                              <w:spacing w:line="280" w:lineRule="exact"/>
                              <w:ind w:leftChars="100" w:left="210" w:firstLineChars="100" w:firstLine="22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・□□（地域名</w:t>
                            </w:r>
                            <w:r w:rsidR="00285170">
                              <w:rPr>
                                <w:rFonts w:ascii="ＭＳ ゴシック" w:eastAsia="ＭＳ ゴシック" w:hAnsi="ＭＳ ゴシック" w:hint="eastAsia"/>
                                <w:color w:val="0070C0"/>
                                <w:sz w:val="22"/>
                              </w:rPr>
                              <w:t>等</w:t>
                            </w:r>
                            <w:r w:rsidRPr="00AF2D0C">
                              <w:rPr>
                                <w:rFonts w:ascii="ＭＳ ゴシック" w:eastAsia="ＭＳ ゴシック" w:hAnsi="ＭＳ ゴシック" w:hint="eastAsia"/>
                                <w:color w:val="0070C0"/>
                                <w:sz w:val="22"/>
                              </w:rPr>
                              <w:t>）は、▲▲。地域人口は</w:t>
                            </w:r>
                            <w:r w:rsidR="00285170">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万人。年齢層は</w:t>
                            </w:r>
                            <w:r w:rsidR="00285170">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が最も多い。</w:t>
                            </w:r>
                          </w:p>
                          <w:p w14:paraId="608D423A" w14:textId="0E90BFC2" w:rsidR="00142AD1" w:rsidRPr="00AF2D0C" w:rsidRDefault="00142AD1" w:rsidP="00142AD1">
                            <w:pPr>
                              <w:spacing w:line="280" w:lineRule="exact"/>
                              <w:ind w:leftChars="100" w:left="210" w:firstLineChars="100" w:firstLine="22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・■■（会社名）の</w:t>
                            </w:r>
                            <w:r w:rsidR="00285170">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工場や▼▼大学の◆◆キャンパスが立地。</w:t>
                            </w:r>
                          </w:p>
                          <w:p w14:paraId="2632A73A" w14:textId="59EF61B8" w:rsidR="00142AD1" w:rsidRPr="00AF2D0C" w:rsidRDefault="00142AD1" w:rsidP="00142AD1">
                            <w:pPr>
                              <w:spacing w:line="280" w:lineRule="exact"/>
                              <w:ind w:leftChars="200" w:left="640" w:hangingChars="100" w:hanging="220"/>
                              <w:jc w:val="left"/>
                              <w:rPr>
                                <w:rFonts w:ascii="ＭＳ ゴシック" w:eastAsia="ＭＳ ゴシック" w:hAnsi="ＭＳ ゴシック"/>
                                <w:color w:val="0070C0"/>
                                <w:sz w:val="24"/>
                                <w:szCs w:val="24"/>
                              </w:rPr>
                            </w:pPr>
                            <w:r w:rsidRPr="00AF2D0C">
                              <w:rPr>
                                <w:rFonts w:ascii="ＭＳ ゴシック" w:eastAsia="ＭＳ ゴシック" w:hAnsi="ＭＳ ゴシック" w:hint="eastAsia"/>
                                <w:color w:val="0070C0"/>
                                <w:sz w:val="22"/>
                              </w:rPr>
                              <w:t>・東京へのアクセスが良く、東京への就業人口が</w:t>
                            </w:r>
                            <w:r w:rsidR="00285170">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万人となるなどベットタウンとなっており、平均取引価格は</w:t>
                            </w:r>
                            <w:r w:rsidR="00285170">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万円。</w:t>
                            </w:r>
                          </w:p>
                          <w:p w14:paraId="00463517" w14:textId="46F1D96D" w:rsidR="00142AD1" w:rsidRPr="00AF2D0C" w:rsidRDefault="00142AD1" w:rsidP="00142AD1">
                            <w:pPr>
                              <w:spacing w:line="220" w:lineRule="exact"/>
                              <w:ind w:firstLineChars="200" w:firstLine="44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・世界遺産等観光資源に恵まれ、外国人を含む観光客が年間</w:t>
                            </w:r>
                            <w:r w:rsidR="00285170">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万人訪れている</w:t>
                            </w:r>
                          </w:p>
                          <w:p w14:paraId="65D5778B" w14:textId="13C571D4" w:rsidR="00285170" w:rsidRPr="00AF2D0C" w:rsidRDefault="00285170" w:rsidP="00285170">
                            <w:pPr>
                              <w:spacing w:line="280" w:lineRule="exact"/>
                              <w:ind w:firstLineChars="200" w:firstLine="44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w:t>
                            </w:r>
                            <w:r>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地域の在留外国人は、主に</w:t>
                            </w:r>
                            <w:r>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（国名）、</w:t>
                            </w:r>
                            <w:r>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（国名）、</w:t>
                            </w:r>
                            <w:r>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（国名）。</w:t>
                            </w:r>
                          </w:p>
                          <w:p w14:paraId="206F5EBE" w14:textId="4D2979B2" w:rsidR="00142AD1" w:rsidRPr="00AF2D0C" w:rsidRDefault="00142AD1" w:rsidP="00142AD1">
                            <w:pPr>
                              <w:spacing w:line="220" w:lineRule="exact"/>
                              <w:ind w:firstLineChars="200" w:firstLine="44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w:t>
                            </w:r>
                            <w:r w:rsidR="00285170">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条例に基づき、□□エリアは、暴力団事務所の開設が禁止されている。</w:t>
                            </w:r>
                          </w:p>
                          <w:p w14:paraId="686DED4E" w14:textId="77777777" w:rsidR="00142AD1" w:rsidRPr="00AF2D0C" w:rsidRDefault="00142AD1" w:rsidP="00142AD1">
                            <w:pPr>
                              <w:spacing w:line="220" w:lineRule="exact"/>
                              <w:ind w:leftChars="300" w:left="810" w:hangingChars="100" w:hanging="180"/>
                              <w:jc w:val="left"/>
                              <w:rPr>
                                <w:rFonts w:ascii="ＭＳ ゴシック" w:eastAsia="ＭＳ ゴシック" w:hAnsi="ＭＳ ゴシック"/>
                                <w:color w:val="0070C0"/>
                                <w:sz w:val="18"/>
                                <w:szCs w:val="18"/>
                              </w:rPr>
                            </w:pPr>
                            <w:r w:rsidRPr="00AF2D0C">
                              <w:rPr>
                                <w:rFonts w:ascii="ＭＳ ゴシック" w:eastAsia="ＭＳ ゴシック" w:hAnsi="ＭＳ ゴシック" w:hint="eastAsia"/>
                                <w:color w:val="0070C0"/>
                                <w:sz w:val="18"/>
                                <w:szCs w:val="18"/>
                              </w:rPr>
                              <w:t>※都道府県庁または市町村等行政機関が公表する地理的状況の特徴等を参考に記載する。</w:t>
                            </w:r>
                          </w:p>
                          <w:p w14:paraId="5C35B71B" w14:textId="77777777" w:rsidR="00142AD1" w:rsidRPr="00AF2D0C" w:rsidRDefault="00142AD1" w:rsidP="00142AD1">
                            <w:pPr>
                              <w:spacing w:line="220" w:lineRule="exact"/>
                              <w:ind w:leftChars="300" w:left="810" w:hangingChars="100" w:hanging="180"/>
                              <w:jc w:val="left"/>
                              <w:rPr>
                                <w:rFonts w:ascii="ＭＳ ゴシック" w:eastAsia="ＭＳ ゴシック" w:hAnsi="ＭＳ ゴシック"/>
                                <w:color w:val="0070C0"/>
                                <w:sz w:val="18"/>
                                <w:szCs w:val="18"/>
                              </w:rPr>
                            </w:pPr>
                            <w:r w:rsidRPr="00AF2D0C">
                              <w:rPr>
                                <w:rFonts w:ascii="ＭＳ ゴシック" w:eastAsia="ＭＳ ゴシック" w:hAnsi="ＭＳ ゴシック" w:hint="eastAsia"/>
                                <w:color w:val="0070C0"/>
                                <w:sz w:val="18"/>
                                <w:szCs w:val="18"/>
                              </w:rPr>
                              <w:t>※各在留外国人の概数も記載する。</w:t>
                            </w:r>
                          </w:p>
                          <w:p w14:paraId="13BE649F" w14:textId="77777777" w:rsidR="00142AD1" w:rsidRPr="00AF2D0C" w:rsidRDefault="00142AD1" w:rsidP="00142AD1">
                            <w:pPr>
                              <w:spacing w:line="220" w:lineRule="exact"/>
                              <w:ind w:leftChars="300" w:left="810" w:hangingChars="100" w:hanging="180"/>
                              <w:jc w:val="left"/>
                              <w:rPr>
                                <w:rFonts w:ascii="ＭＳ ゴシック" w:eastAsia="ＭＳ ゴシック" w:hAnsi="ＭＳ ゴシック"/>
                                <w:color w:val="0070C0"/>
                                <w:sz w:val="18"/>
                                <w:szCs w:val="18"/>
                              </w:rPr>
                            </w:pPr>
                            <w:r w:rsidRPr="00AF2D0C">
                              <w:rPr>
                                <w:rFonts w:ascii="ＭＳ ゴシック" w:eastAsia="ＭＳ ゴシック" w:hAnsi="ＭＳ ゴシック" w:hint="eastAsia"/>
                                <w:color w:val="0070C0"/>
                                <w:sz w:val="18"/>
                                <w:szCs w:val="18"/>
                              </w:rPr>
                              <w:t>※都道府県警等が当該地域におけるマネロン犯罪の事案を公表している場合は、それも記載。</w:t>
                            </w:r>
                          </w:p>
                          <w:p w14:paraId="663D7211" w14:textId="77777777" w:rsidR="00285170" w:rsidRDefault="00142AD1" w:rsidP="00285170">
                            <w:pPr>
                              <w:spacing w:line="220" w:lineRule="exact"/>
                              <w:ind w:leftChars="400" w:left="1560" w:hangingChars="400" w:hanging="720"/>
                              <w:jc w:val="left"/>
                              <w:rPr>
                                <w:rFonts w:ascii="ＭＳ ゴシック" w:eastAsia="ＭＳ ゴシック" w:hAnsi="ＭＳ ゴシック"/>
                                <w:color w:val="0070C0"/>
                                <w:sz w:val="18"/>
                                <w:szCs w:val="18"/>
                              </w:rPr>
                            </w:pPr>
                            <w:r w:rsidRPr="00AF2D0C">
                              <w:rPr>
                                <w:rFonts w:ascii="ＭＳ ゴシック" w:eastAsia="ＭＳ ゴシック" w:hAnsi="ＭＳ ゴシック" w:hint="eastAsia"/>
                                <w:color w:val="0070C0"/>
                                <w:sz w:val="18"/>
                                <w:szCs w:val="18"/>
                              </w:rPr>
                              <w:t>例：□□（地域名</w:t>
                            </w:r>
                            <w:r w:rsidR="00285170">
                              <w:rPr>
                                <w:rFonts w:ascii="ＭＳ ゴシック" w:eastAsia="ＭＳ ゴシック" w:hAnsi="ＭＳ ゴシック" w:hint="eastAsia"/>
                                <w:color w:val="0070C0"/>
                                <w:sz w:val="18"/>
                                <w:szCs w:val="18"/>
                              </w:rPr>
                              <w:t>等</w:t>
                            </w:r>
                            <w:r w:rsidRPr="00AF2D0C">
                              <w:rPr>
                                <w:rFonts w:ascii="ＭＳ ゴシック" w:eastAsia="ＭＳ ゴシック" w:hAnsi="ＭＳ ゴシック" w:hint="eastAsia"/>
                                <w:color w:val="0070C0"/>
                                <w:sz w:val="18"/>
                                <w:szCs w:val="18"/>
                              </w:rPr>
                              <w:t>）におけるマネー</w:t>
                            </w:r>
                            <w:r w:rsidR="004E4DBA">
                              <w:rPr>
                                <w:rFonts w:ascii="ＭＳ ゴシック" w:eastAsia="ＭＳ ゴシック" w:hAnsi="ＭＳ ゴシック" w:hint="eastAsia"/>
                                <w:color w:val="0070C0"/>
                                <w:sz w:val="18"/>
                                <w:szCs w:val="18"/>
                              </w:rPr>
                              <w:t>・</w:t>
                            </w:r>
                            <w:r w:rsidRPr="00AF2D0C">
                              <w:rPr>
                                <w:rFonts w:ascii="ＭＳ ゴシック" w:eastAsia="ＭＳ ゴシック" w:hAnsi="ＭＳ ゴシック" w:hint="eastAsia"/>
                                <w:color w:val="0070C0"/>
                                <w:sz w:val="18"/>
                                <w:szCs w:val="18"/>
                              </w:rPr>
                              <w:t>ローンダリング等の犯罪は、</w:t>
                            </w:r>
                            <w:r w:rsidR="00285170">
                              <w:rPr>
                                <w:rFonts w:ascii="ＭＳ ゴシック" w:eastAsia="ＭＳ ゴシック" w:hAnsi="ＭＳ ゴシック" w:hint="eastAsia"/>
                                <w:color w:val="0070C0"/>
                                <w:sz w:val="18"/>
                                <w:szCs w:val="18"/>
                              </w:rPr>
                              <w:t>●●</w:t>
                            </w:r>
                            <w:r w:rsidRPr="00AF2D0C">
                              <w:rPr>
                                <w:rFonts w:ascii="ＭＳ ゴシック" w:eastAsia="ＭＳ ゴシック" w:hAnsi="ＭＳ ゴシック" w:hint="eastAsia"/>
                                <w:color w:val="0070C0"/>
                                <w:sz w:val="18"/>
                                <w:szCs w:val="18"/>
                              </w:rPr>
                              <w:t>（都道府県警等が</w:t>
                            </w:r>
                          </w:p>
                          <w:p w14:paraId="1216E96B" w14:textId="6DEADD6C" w:rsidR="00142AD1" w:rsidRPr="004E4DBA" w:rsidRDefault="00142AD1" w:rsidP="00285170">
                            <w:pPr>
                              <w:spacing w:line="220" w:lineRule="exact"/>
                              <w:ind w:firstLineChars="600" w:firstLine="1080"/>
                              <w:jc w:val="left"/>
                              <w:rPr>
                                <w:rFonts w:ascii="ＭＳ ゴシック" w:eastAsia="ＭＳ ゴシック" w:hAnsi="ＭＳ ゴシック"/>
                                <w:color w:val="0070C0"/>
                                <w:sz w:val="18"/>
                                <w:szCs w:val="18"/>
                              </w:rPr>
                            </w:pPr>
                            <w:r w:rsidRPr="00AF2D0C">
                              <w:rPr>
                                <w:rFonts w:ascii="ＭＳ ゴシック" w:eastAsia="ＭＳ ゴシック" w:hAnsi="ＭＳ ゴシック" w:hint="eastAsia"/>
                                <w:color w:val="0070C0"/>
                                <w:sz w:val="18"/>
                                <w:szCs w:val="18"/>
                              </w:rPr>
                              <w:t>公表した情報を元に記載）となっている。</w:t>
                            </w:r>
                          </w:p>
                          <w:p w14:paraId="14056998" w14:textId="77777777" w:rsidR="00142AD1" w:rsidRPr="005E5BCB" w:rsidRDefault="00142AD1" w:rsidP="00142AD1">
                            <w:pPr>
                              <w:spacing w:line="280" w:lineRule="exact"/>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79530BA" id="正方形/長方形 1" o:spid="_x0000_s1031" style="width:433.2pt;height:224.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" fillcolor="window" strokecolor="windowText" strokeweight="1pt">
                <v:textbox>
                  <w:txbxContent>
                    <w:p w14:paraId="12F43DBE" w14:textId="77777777" w:rsidR="00142AD1" w:rsidRPr="00AF2D0C" w:rsidRDefault="00142AD1" w:rsidP="00142AD1">
                      <w:pPr>
                        <w:spacing w:line="280" w:lineRule="exact"/>
                        <w:ind w:firstLineChars="100" w:firstLine="22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○営業エリア</w:t>
                      </w:r>
                    </w:p>
                    <w:p w14:paraId="3EF1581F" w14:textId="56425414" w:rsidR="00142AD1" w:rsidRPr="00AF2D0C" w:rsidRDefault="00142AD1" w:rsidP="00142AD1">
                      <w:pPr>
                        <w:spacing w:line="280" w:lineRule="exact"/>
                        <w:ind w:leftChars="100" w:left="210" w:firstLineChars="200" w:firstLine="44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当社の店舗は、○○（自治体名）に位置しており、□□（地域名</w:t>
                      </w:r>
                      <w:r w:rsidR="00285170">
                        <w:rPr>
                          <w:rFonts w:ascii="ＭＳ ゴシック" w:eastAsia="ＭＳ ゴシック" w:hAnsi="ＭＳ ゴシック" w:hint="eastAsia"/>
                          <w:color w:val="0070C0"/>
                          <w:sz w:val="22"/>
                        </w:rPr>
                        <w:t>等</w:t>
                      </w:r>
                      <w:r w:rsidRPr="00AF2D0C">
                        <w:rPr>
                          <w:rFonts w:ascii="ＭＳ ゴシック" w:eastAsia="ＭＳ ゴシック" w:hAnsi="ＭＳ ゴシック" w:hint="eastAsia"/>
                          <w:color w:val="0070C0"/>
                          <w:sz w:val="22"/>
                        </w:rPr>
                        <w:t>）を主な営</w:t>
                      </w:r>
                    </w:p>
                    <w:p w14:paraId="4BCE7CA5" w14:textId="77777777" w:rsidR="00142AD1" w:rsidRPr="00AF2D0C" w:rsidRDefault="00142AD1" w:rsidP="00142AD1">
                      <w:pPr>
                        <w:spacing w:line="280" w:lineRule="exact"/>
                        <w:ind w:firstLineChars="200" w:firstLine="44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業エリアとしている。</w:t>
                      </w:r>
                    </w:p>
                    <w:p w14:paraId="4B90A88C" w14:textId="77777777" w:rsidR="00142AD1" w:rsidRPr="00AF2D0C" w:rsidRDefault="00142AD1" w:rsidP="00142AD1">
                      <w:pPr>
                        <w:spacing w:line="280" w:lineRule="exact"/>
                        <w:ind w:firstLineChars="100" w:firstLine="220"/>
                        <w:jc w:val="left"/>
                        <w:rPr>
                          <w:rFonts w:ascii="ＭＳ ゴシック" w:eastAsia="ＭＳ ゴシック" w:hAnsi="ＭＳ ゴシック"/>
                          <w:color w:val="0070C0"/>
                          <w:sz w:val="22"/>
                        </w:rPr>
                      </w:pPr>
                    </w:p>
                    <w:p w14:paraId="079EDE33" w14:textId="77777777" w:rsidR="00142AD1" w:rsidRPr="00AF2D0C" w:rsidRDefault="00142AD1" w:rsidP="00142AD1">
                      <w:pPr>
                        <w:spacing w:line="280" w:lineRule="exact"/>
                        <w:ind w:firstLineChars="100" w:firstLine="22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○地域特性</w:t>
                      </w:r>
                    </w:p>
                    <w:p w14:paraId="74BF0E1C" w14:textId="40D8C143" w:rsidR="00142AD1" w:rsidRPr="00AF2D0C" w:rsidRDefault="00142AD1" w:rsidP="00142AD1">
                      <w:pPr>
                        <w:spacing w:line="280" w:lineRule="exact"/>
                        <w:ind w:leftChars="100" w:left="210" w:firstLineChars="100" w:firstLine="22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・□□（地域名</w:t>
                      </w:r>
                      <w:r w:rsidR="00285170">
                        <w:rPr>
                          <w:rFonts w:ascii="ＭＳ ゴシック" w:eastAsia="ＭＳ ゴシック" w:hAnsi="ＭＳ ゴシック" w:hint="eastAsia"/>
                          <w:color w:val="0070C0"/>
                          <w:sz w:val="22"/>
                        </w:rPr>
                        <w:t>等</w:t>
                      </w:r>
                      <w:r w:rsidRPr="00AF2D0C">
                        <w:rPr>
                          <w:rFonts w:ascii="ＭＳ ゴシック" w:eastAsia="ＭＳ ゴシック" w:hAnsi="ＭＳ ゴシック" w:hint="eastAsia"/>
                          <w:color w:val="0070C0"/>
                          <w:sz w:val="22"/>
                        </w:rPr>
                        <w:t>）は、▲▲。地域人口は</w:t>
                      </w:r>
                      <w:r w:rsidR="00285170">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万人。年齢層は</w:t>
                      </w:r>
                      <w:r w:rsidR="00285170">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が最も多い。</w:t>
                      </w:r>
                    </w:p>
                    <w:p w14:paraId="608D423A" w14:textId="0E90BFC2" w:rsidR="00142AD1" w:rsidRPr="00AF2D0C" w:rsidRDefault="00142AD1" w:rsidP="00142AD1">
                      <w:pPr>
                        <w:spacing w:line="280" w:lineRule="exact"/>
                        <w:ind w:leftChars="100" w:left="210" w:firstLineChars="100" w:firstLine="22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・■■（会社名）の</w:t>
                      </w:r>
                      <w:r w:rsidR="00285170">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工場や▼▼大学の◆◆キャンパスが立地。</w:t>
                      </w:r>
                    </w:p>
                    <w:p w14:paraId="2632A73A" w14:textId="59EF61B8" w:rsidR="00142AD1" w:rsidRPr="00AF2D0C" w:rsidRDefault="00142AD1" w:rsidP="00142AD1">
                      <w:pPr>
                        <w:spacing w:line="280" w:lineRule="exact"/>
                        <w:ind w:leftChars="200" w:left="640" w:hangingChars="100" w:hanging="220"/>
                        <w:jc w:val="left"/>
                        <w:rPr>
                          <w:rFonts w:ascii="ＭＳ ゴシック" w:eastAsia="ＭＳ ゴシック" w:hAnsi="ＭＳ ゴシック"/>
                          <w:color w:val="0070C0"/>
                          <w:sz w:val="24"/>
                          <w:szCs w:val="24"/>
                        </w:rPr>
                      </w:pPr>
                      <w:r w:rsidRPr="00AF2D0C">
                        <w:rPr>
                          <w:rFonts w:ascii="ＭＳ ゴシック" w:eastAsia="ＭＳ ゴシック" w:hAnsi="ＭＳ ゴシック" w:hint="eastAsia"/>
                          <w:color w:val="0070C0"/>
                          <w:sz w:val="22"/>
                        </w:rPr>
                        <w:t>・東京へのアクセスが良く、東京への就業人口が</w:t>
                      </w:r>
                      <w:r w:rsidR="00285170">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万人となるなどベットタウンとなっており、平均取引価格は</w:t>
                      </w:r>
                      <w:r w:rsidR="00285170">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万円。</w:t>
                      </w:r>
                    </w:p>
                    <w:p w14:paraId="00463517" w14:textId="46F1D96D" w:rsidR="00142AD1" w:rsidRPr="00AF2D0C" w:rsidRDefault="00142AD1" w:rsidP="00142AD1">
                      <w:pPr>
                        <w:spacing w:line="220" w:lineRule="exact"/>
                        <w:ind w:firstLineChars="200" w:firstLine="44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・世界遺産等観光資源に恵まれ、外国人を含む観光客が年間</w:t>
                      </w:r>
                      <w:r w:rsidR="00285170">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万人訪れている</w:t>
                      </w:r>
                    </w:p>
                    <w:p w14:paraId="65D5778B" w14:textId="13C571D4" w:rsidR="00285170" w:rsidRPr="00AF2D0C" w:rsidRDefault="00285170" w:rsidP="00285170">
                      <w:pPr>
                        <w:spacing w:line="280" w:lineRule="exact"/>
                        <w:ind w:firstLineChars="200" w:firstLine="44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w:t>
                      </w:r>
                      <w:r>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地域の在留外国人は、主に</w:t>
                      </w:r>
                      <w:r>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（国名）、</w:t>
                      </w:r>
                      <w:r>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（国名）、</w:t>
                      </w:r>
                      <w:r>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（国名）。</w:t>
                      </w:r>
                    </w:p>
                    <w:p w14:paraId="206F5EBE" w14:textId="4D2979B2" w:rsidR="00142AD1" w:rsidRPr="00AF2D0C" w:rsidRDefault="00142AD1" w:rsidP="00142AD1">
                      <w:pPr>
                        <w:spacing w:line="220" w:lineRule="exact"/>
                        <w:ind w:firstLineChars="200" w:firstLine="44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w:t>
                      </w:r>
                      <w:r w:rsidR="00285170">
                        <w:rPr>
                          <w:rFonts w:ascii="ＭＳ ゴシック" w:eastAsia="ＭＳ ゴシック" w:hAnsi="ＭＳ ゴシック" w:hint="eastAsia"/>
                          <w:color w:val="0070C0"/>
                          <w:sz w:val="22"/>
                        </w:rPr>
                        <w:t>▽▽</w:t>
                      </w:r>
                      <w:r w:rsidRPr="00AF2D0C">
                        <w:rPr>
                          <w:rFonts w:ascii="ＭＳ ゴシック" w:eastAsia="ＭＳ ゴシック" w:hAnsi="ＭＳ ゴシック" w:hint="eastAsia"/>
                          <w:color w:val="0070C0"/>
                          <w:sz w:val="22"/>
                        </w:rPr>
                        <w:t>条例に基づき、□□エリアは、暴力団事務所の開設が禁止されている。</w:t>
                      </w:r>
                    </w:p>
                    <w:p w14:paraId="686DED4E" w14:textId="77777777" w:rsidR="00142AD1" w:rsidRPr="00AF2D0C" w:rsidRDefault="00142AD1" w:rsidP="00142AD1">
                      <w:pPr>
                        <w:spacing w:line="220" w:lineRule="exact"/>
                        <w:ind w:leftChars="300" w:left="810" w:hangingChars="100" w:hanging="180"/>
                        <w:jc w:val="left"/>
                        <w:rPr>
                          <w:rFonts w:ascii="ＭＳ ゴシック" w:eastAsia="ＭＳ ゴシック" w:hAnsi="ＭＳ ゴシック"/>
                          <w:color w:val="0070C0"/>
                          <w:sz w:val="18"/>
                          <w:szCs w:val="18"/>
                        </w:rPr>
                      </w:pPr>
                      <w:r w:rsidRPr="00AF2D0C">
                        <w:rPr>
                          <w:rFonts w:ascii="ＭＳ ゴシック" w:eastAsia="ＭＳ ゴシック" w:hAnsi="ＭＳ ゴシック" w:hint="eastAsia"/>
                          <w:color w:val="0070C0"/>
                          <w:sz w:val="18"/>
                          <w:szCs w:val="18"/>
                        </w:rPr>
                        <w:t>※都道府県庁または市町村等行政機関が公表する地理的状況の特徴等を参考に記載する。</w:t>
                      </w:r>
                    </w:p>
                    <w:p w14:paraId="5C35B71B" w14:textId="77777777" w:rsidR="00142AD1" w:rsidRPr="00AF2D0C" w:rsidRDefault="00142AD1" w:rsidP="00142AD1">
                      <w:pPr>
                        <w:spacing w:line="220" w:lineRule="exact"/>
                        <w:ind w:leftChars="300" w:left="810" w:hangingChars="100" w:hanging="180"/>
                        <w:jc w:val="left"/>
                        <w:rPr>
                          <w:rFonts w:ascii="ＭＳ ゴシック" w:eastAsia="ＭＳ ゴシック" w:hAnsi="ＭＳ ゴシック"/>
                          <w:color w:val="0070C0"/>
                          <w:sz w:val="18"/>
                          <w:szCs w:val="18"/>
                        </w:rPr>
                      </w:pPr>
                      <w:r w:rsidRPr="00AF2D0C">
                        <w:rPr>
                          <w:rFonts w:ascii="ＭＳ ゴシック" w:eastAsia="ＭＳ ゴシック" w:hAnsi="ＭＳ ゴシック" w:hint="eastAsia"/>
                          <w:color w:val="0070C0"/>
                          <w:sz w:val="18"/>
                          <w:szCs w:val="18"/>
                        </w:rPr>
                        <w:t>※各在留外国人の概数も記載する。</w:t>
                      </w:r>
                    </w:p>
                    <w:p w14:paraId="13BE649F" w14:textId="77777777" w:rsidR="00142AD1" w:rsidRPr="00AF2D0C" w:rsidRDefault="00142AD1" w:rsidP="00142AD1">
                      <w:pPr>
                        <w:spacing w:line="220" w:lineRule="exact"/>
                        <w:ind w:leftChars="300" w:left="810" w:hangingChars="100" w:hanging="180"/>
                        <w:jc w:val="left"/>
                        <w:rPr>
                          <w:rFonts w:ascii="ＭＳ ゴシック" w:eastAsia="ＭＳ ゴシック" w:hAnsi="ＭＳ ゴシック"/>
                          <w:color w:val="0070C0"/>
                          <w:sz w:val="18"/>
                          <w:szCs w:val="18"/>
                        </w:rPr>
                      </w:pPr>
                      <w:r w:rsidRPr="00AF2D0C">
                        <w:rPr>
                          <w:rFonts w:ascii="ＭＳ ゴシック" w:eastAsia="ＭＳ ゴシック" w:hAnsi="ＭＳ ゴシック" w:hint="eastAsia"/>
                          <w:color w:val="0070C0"/>
                          <w:sz w:val="18"/>
                          <w:szCs w:val="18"/>
                        </w:rPr>
                        <w:t>※都道府県警等が当該地域におけるマネロン犯罪の事案を公表している場合は、それも記載。</w:t>
                      </w:r>
                    </w:p>
                    <w:p w14:paraId="663D7211" w14:textId="77777777" w:rsidR="00285170" w:rsidRDefault="00142AD1" w:rsidP="00285170">
                      <w:pPr>
                        <w:spacing w:line="220" w:lineRule="exact"/>
                        <w:ind w:leftChars="400" w:left="1560" w:hangingChars="400" w:hanging="720"/>
                        <w:jc w:val="left"/>
                        <w:rPr>
                          <w:rFonts w:ascii="ＭＳ ゴシック" w:eastAsia="ＭＳ ゴシック" w:hAnsi="ＭＳ ゴシック"/>
                          <w:color w:val="0070C0"/>
                          <w:sz w:val="18"/>
                          <w:szCs w:val="18"/>
                        </w:rPr>
                      </w:pPr>
                      <w:r w:rsidRPr="00AF2D0C">
                        <w:rPr>
                          <w:rFonts w:ascii="ＭＳ ゴシック" w:eastAsia="ＭＳ ゴシック" w:hAnsi="ＭＳ ゴシック" w:hint="eastAsia"/>
                          <w:color w:val="0070C0"/>
                          <w:sz w:val="18"/>
                          <w:szCs w:val="18"/>
                        </w:rPr>
                        <w:t>例：□□（地域名</w:t>
                      </w:r>
                      <w:r w:rsidR="00285170">
                        <w:rPr>
                          <w:rFonts w:ascii="ＭＳ ゴシック" w:eastAsia="ＭＳ ゴシック" w:hAnsi="ＭＳ ゴシック" w:hint="eastAsia"/>
                          <w:color w:val="0070C0"/>
                          <w:sz w:val="18"/>
                          <w:szCs w:val="18"/>
                        </w:rPr>
                        <w:t>等</w:t>
                      </w:r>
                      <w:r w:rsidRPr="00AF2D0C">
                        <w:rPr>
                          <w:rFonts w:ascii="ＭＳ ゴシック" w:eastAsia="ＭＳ ゴシック" w:hAnsi="ＭＳ ゴシック" w:hint="eastAsia"/>
                          <w:color w:val="0070C0"/>
                          <w:sz w:val="18"/>
                          <w:szCs w:val="18"/>
                        </w:rPr>
                        <w:t>）におけるマネー</w:t>
                      </w:r>
                      <w:r w:rsidR="004E4DBA">
                        <w:rPr>
                          <w:rFonts w:ascii="ＭＳ ゴシック" w:eastAsia="ＭＳ ゴシック" w:hAnsi="ＭＳ ゴシック" w:hint="eastAsia"/>
                          <w:color w:val="0070C0"/>
                          <w:sz w:val="18"/>
                          <w:szCs w:val="18"/>
                        </w:rPr>
                        <w:t>・</w:t>
                      </w:r>
                      <w:r w:rsidRPr="00AF2D0C">
                        <w:rPr>
                          <w:rFonts w:ascii="ＭＳ ゴシック" w:eastAsia="ＭＳ ゴシック" w:hAnsi="ＭＳ ゴシック" w:hint="eastAsia"/>
                          <w:color w:val="0070C0"/>
                          <w:sz w:val="18"/>
                          <w:szCs w:val="18"/>
                        </w:rPr>
                        <w:t>ローンダリング等の犯罪は、</w:t>
                      </w:r>
                      <w:r w:rsidR="00285170">
                        <w:rPr>
                          <w:rFonts w:ascii="ＭＳ ゴシック" w:eastAsia="ＭＳ ゴシック" w:hAnsi="ＭＳ ゴシック" w:hint="eastAsia"/>
                          <w:color w:val="0070C0"/>
                          <w:sz w:val="18"/>
                          <w:szCs w:val="18"/>
                        </w:rPr>
                        <w:t>●●</w:t>
                      </w:r>
                      <w:r w:rsidRPr="00AF2D0C">
                        <w:rPr>
                          <w:rFonts w:ascii="ＭＳ ゴシック" w:eastAsia="ＭＳ ゴシック" w:hAnsi="ＭＳ ゴシック" w:hint="eastAsia"/>
                          <w:color w:val="0070C0"/>
                          <w:sz w:val="18"/>
                          <w:szCs w:val="18"/>
                        </w:rPr>
                        <w:t>（都道府県警等が</w:t>
                      </w:r>
                    </w:p>
                    <w:p w14:paraId="1216E96B" w14:textId="6DEADD6C" w:rsidR="00142AD1" w:rsidRPr="004E4DBA" w:rsidRDefault="00142AD1" w:rsidP="00285170">
                      <w:pPr>
                        <w:spacing w:line="220" w:lineRule="exact"/>
                        <w:ind w:firstLineChars="600" w:firstLine="1080"/>
                        <w:jc w:val="left"/>
                        <w:rPr>
                          <w:rFonts w:ascii="ＭＳ ゴシック" w:eastAsia="ＭＳ ゴシック" w:hAnsi="ＭＳ ゴシック"/>
                          <w:color w:val="0070C0"/>
                          <w:sz w:val="18"/>
                          <w:szCs w:val="18"/>
                        </w:rPr>
                      </w:pPr>
                      <w:r w:rsidRPr="00AF2D0C">
                        <w:rPr>
                          <w:rFonts w:ascii="ＭＳ ゴシック" w:eastAsia="ＭＳ ゴシック" w:hAnsi="ＭＳ ゴシック" w:hint="eastAsia"/>
                          <w:color w:val="0070C0"/>
                          <w:sz w:val="18"/>
                          <w:szCs w:val="18"/>
                        </w:rPr>
                        <w:t>公表した情報を元に記載）となっている。</w:t>
                      </w:r>
                    </w:p>
                    <w:p w14:paraId="14056998" w14:textId="77777777" w:rsidR="00142AD1" w:rsidRPr="005E5BCB" w:rsidRDefault="00142AD1" w:rsidP="00142AD1">
                      <w:pPr>
                        <w:spacing w:line="280" w:lineRule="exact"/>
                        <w:jc w:val="center"/>
                      </w:pPr>
                    </w:p>
                  </w:txbxContent>
                </v:textbox>
                <w10:anchorlock/>
              </v:rect>
            </w:pict>
          </mc:Fallback>
        </mc:AlternateContent>
      </w:r>
    </w:p>
    <w:p w14:paraId="35403B26" w14:textId="4D381FB6" w:rsidR="00B12E0E" w:rsidRPr="003B2AC5" w:rsidRDefault="004E2235" w:rsidP="007401FD">
      <w:pPr>
        <w:jc w:val="left"/>
        <w:rPr>
          <w:rFonts w:ascii="ＭＳ ゴシック" w:eastAsia="ＭＳ ゴシック" w:hAnsi="ＭＳ ゴシック"/>
          <w:sz w:val="24"/>
          <w:szCs w:val="24"/>
        </w:rPr>
      </w:pPr>
      <w:r w:rsidRPr="006902A5">
        <w:rPr>
          <w:rFonts w:ascii="ＭＳ ゴシック" w:eastAsia="ＭＳ ゴシック" w:hAnsi="ＭＳ ゴシック" w:hint="eastAsia"/>
          <w:sz w:val="24"/>
          <w:szCs w:val="24"/>
        </w:rPr>
        <w:t>②</w:t>
      </w:r>
      <w:r w:rsidR="00ED1AA8" w:rsidRPr="006902A5">
        <w:rPr>
          <w:rFonts w:ascii="ＭＳ ゴシック" w:eastAsia="ＭＳ ゴシック" w:hAnsi="ＭＳ ゴシック" w:hint="eastAsia"/>
          <w:sz w:val="24"/>
          <w:szCs w:val="24"/>
        </w:rPr>
        <w:t>事業環境</w:t>
      </w:r>
    </w:p>
    <w:p w14:paraId="3D4134BB" w14:textId="4F6F06BE" w:rsidR="005E5BCB" w:rsidRDefault="003031BA" w:rsidP="00A93471">
      <w:pPr>
        <w:ind w:left="240" w:hangingChars="100" w:hanging="240"/>
        <w:jc w:val="left"/>
        <w:rPr>
          <w:rFonts w:ascii="ＭＳ ゴシック" w:eastAsia="ＭＳ ゴシック" w:hAnsi="ＭＳ ゴシック"/>
          <w:sz w:val="24"/>
          <w:szCs w:val="24"/>
        </w:rPr>
      </w:pPr>
      <w:r w:rsidRPr="003031BA">
        <w:rPr>
          <w:rFonts w:ascii="ＭＳ ゴシック" w:eastAsia="ＭＳ ゴシック" w:hAnsi="ＭＳ ゴシック" w:hint="eastAsia"/>
          <w:color w:val="0070C0"/>
          <w:sz w:val="24"/>
          <w:szCs w:val="24"/>
        </w:rPr>
        <w:t>（記載例）</w:t>
      </w:r>
    </w:p>
    <w:p w14:paraId="11153BB8" w14:textId="716274DF" w:rsidR="005E5BCB" w:rsidRDefault="00142AD1" w:rsidP="00A93471">
      <w:pPr>
        <w:ind w:left="240" w:hangingChars="100" w:hanging="240"/>
        <w:jc w:val="left"/>
        <w:rPr>
          <w:rFonts w:ascii="ＭＳ ゴシック" w:eastAsia="ＭＳ ゴシック" w:hAnsi="ＭＳ ゴシック"/>
          <w:sz w:val="24"/>
          <w:szCs w:val="24"/>
        </w:rPr>
      </w:pPr>
      <w:r w:rsidRPr="005E5BCB">
        <w:rPr>
          <w:rFonts w:ascii="ＭＳ ゴシック" w:eastAsia="ＭＳ ゴシック" w:hAnsi="ＭＳ ゴシック"/>
          <w:noProof/>
          <w:color w:val="0070C0"/>
          <w:sz w:val="24"/>
          <w:szCs w:val="24"/>
        </w:rPr>
        <mc:AlternateContent>
          <mc:Choice Requires="wps">
            <w:drawing>
              <wp:anchor distT="0" distB="0" distL="114300" distR="114300" simplePos="0" relativeHeight="251669504" behindDoc="0" locked="0" layoutInCell="1" allowOverlap="1" wp14:anchorId="6654A581" wp14:editId="1131BCEA">
                <wp:simplePos x="0" y="0"/>
                <wp:positionH relativeFrom="margin">
                  <wp:align>left</wp:align>
                </wp:positionH>
                <wp:positionV relativeFrom="paragraph">
                  <wp:posOffset>11348</wp:posOffset>
                </wp:positionV>
                <wp:extent cx="5501640" cy="1471188"/>
                <wp:effectExtent l="0" t="0" r="22860" b="15240"/>
                <wp:wrapNone/>
                <wp:docPr id="2048423467" name="正方形/長方形 1"/>
                <wp:cNvGraphicFramePr/>
                <a:graphic xmlns:a="http://schemas.openxmlformats.org/drawingml/2006/main">
                  <a:graphicData uri="http://schemas.microsoft.com/office/word/2010/wordprocessingShape">
                    <wps:wsp>
                      <wps:cNvSpPr/>
                      <wps:spPr>
                        <a:xfrm>
                          <a:off x="0" y="0"/>
                          <a:ext cx="5501640" cy="147118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01B5FBE" w14:textId="77777777" w:rsidR="007401FD" w:rsidRDefault="003031BA" w:rsidP="00A56689">
                            <w:pPr>
                              <w:spacing w:line="300" w:lineRule="exact"/>
                              <w:ind w:leftChars="100" w:left="210" w:firstLineChars="100" w:firstLine="22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当社の事業環境については、</w:t>
                            </w:r>
                            <w:r w:rsidR="00A56689" w:rsidRPr="00AF2D0C">
                              <w:rPr>
                                <w:rFonts w:ascii="ＭＳ ゴシック" w:eastAsia="ＭＳ ゴシック" w:hAnsi="ＭＳ ゴシック" w:hint="eastAsia"/>
                                <w:color w:val="0070C0"/>
                                <w:sz w:val="22"/>
                              </w:rPr>
                              <w:t>××（来店顧客の特徴）が顧客としての来店機会が多い。宅地建物取引売買（代理・媒介含む）は、令和○年（度）で○件（●円）となっており、外国との取引が全取引の●割程度となっている。</w:t>
                            </w:r>
                          </w:p>
                          <w:p w14:paraId="13393DD8" w14:textId="30EA1B05" w:rsidR="00A56689" w:rsidRPr="00AF2D0C" w:rsidRDefault="00A56689" w:rsidP="00A56689">
                            <w:pPr>
                              <w:spacing w:line="300" w:lineRule="exact"/>
                              <w:ind w:leftChars="100" w:left="210" w:firstLineChars="100" w:firstLine="22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また、外国との取引は、○○（例：顧客が外国籍、海外在住等）で△△（例：現金一括等）による支払いが行われることが多い。</w:t>
                            </w:r>
                          </w:p>
                          <w:p w14:paraId="32CE4A1A" w14:textId="77777777" w:rsidR="00A56689" w:rsidRDefault="00A40A33" w:rsidP="00021D8B">
                            <w:pPr>
                              <w:spacing w:line="220" w:lineRule="exact"/>
                              <w:ind w:firstLineChars="200" w:firstLine="360"/>
                              <w:jc w:val="left"/>
                              <w:rPr>
                                <w:rFonts w:ascii="ＭＳ ゴシック" w:eastAsia="ＭＳ ゴシック" w:hAnsi="ＭＳ ゴシック"/>
                                <w:color w:val="0070C0"/>
                                <w:sz w:val="18"/>
                                <w:szCs w:val="18"/>
                              </w:rPr>
                            </w:pPr>
                            <w:r w:rsidRPr="006902A5">
                              <w:rPr>
                                <w:rFonts w:ascii="ＭＳ ゴシック" w:eastAsia="ＭＳ ゴシック" w:hAnsi="ＭＳ ゴシック" w:hint="eastAsia"/>
                                <w:color w:val="0070C0"/>
                                <w:sz w:val="18"/>
                                <w:szCs w:val="18"/>
                              </w:rPr>
                              <w:t>※</w:t>
                            </w:r>
                            <w:r w:rsidR="00A56689">
                              <w:rPr>
                                <w:rFonts w:ascii="ＭＳ ゴシック" w:eastAsia="ＭＳ ゴシック" w:hAnsi="ＭＳ ゴシック" w:hint="eastAsia"/>
                                <w:color w:val="0070C0"/>
                                <w:sz w:val="18"/>
                                <w:szCs w:val="18"/>
                              </w:rPr>
                              <w:t>上記以外に、</w:t>
                            </w:r>
                            <w:r w:rsidR="003031BA" w:rsidRPr="006902A5">
                              <w:rPr>
                                <w:rFonts w:ascii="ＭＳ ゴシック" w:eastAsia="ＭＳ ゴシック" w:hAnsi="ＭＳ ゴシック" w:hint="eastAsia"/>
                                <w:color w:val="0070C0"/>
                                <w:sz w:val="18"/>
                                <w:szCs w:val="18"/>
                              </w:rPr>
                              <w:t>営業エリアにおける宅地建物取引業者の増加・減少といった競合他社の動向、ある</w:t>
                            </w:r>
                          </w:p>
                          <w:p w14:paraId="73920D4C" w14:textId="15B3EE6B" w:rsidR="00A40A33" w:rsidRPr="006902A5" w:rsidRDefault="003031BA" w:rsidP="00021D8B">
                            <w:pPr>
                              <w:spacing w:line="220" w:lineRule="exact"/>
                              <w:ind w:firstLineChars="300" w:firstLine="540"/>
                              <w:jc w:val="left"/>
                              <w:rPr>
                                <w:rFonts w:ascii="ＭＳ ゴシック" w:eastAsia="ＭＳ ゴシック" w:hAnsi="ＭＳ ゴシック"/>
                                <w:color w:val="0070C0"/>
                                <w:sz w:val="18"/>
                                <w:szCs w:val="18"/>
                              </w:rPr>
                            </w:pPr>
                            <w:r w:rsidRPr="006902A5">
                              <w:rPr>
                                <w:rFonts w:ascii="ＭＳ ゴシック" w:eastAsia="ＭＳ ゴシック" w:hAnsi="ＭＳ ゴシック" w:hint="eastAsia"/>
                                <w:color w:val="0070C0"/>
                                <w:sz w:val="18"/>
                                <w:szCs w:val="18"/>
                              </w:rPr>
                              <w:t>いは新たな制裁又はマネロン・テロ資金供与に関する規制の状況等を記載する</w:t>
                            </w:r>
                            <w:r w:rsidR="00A40A33" w:rsidRPr="006902A5">
                              <w:rPr>
                                <w:rFonts w:ascii="ＭＳ ゴシック" w:eastAsia="ＭＳ ゴシック" w:hAnsi="ＭＳ ゴシック" w:hint="eastAsia"/>
                                <w:color w:val="0070C0"/>
                                <w:sz w:val="18"/>
                                <w:szCs w:val="18"/>
                              </w:rPr>
                              <w:t>。</w:t>
                            </w:r>
                          </w:p>
                          <w:p w14:paraId="7C25B0B8" w14:textId="76B4C3C4" w:rsidR="003031BA" w:rsidRPr="006902A5" w:rsidRDefault="003031BA" w:rsidP="00021D8B">
                            <w:pPr>
                              <w:spacing w:line="220" w:lineRule="exact"/>
                              <w:ind w:firstLineChars="300" w:firstLine="540"/>
                              <w:jc w:val="left"/>
                              <w:rPr>
                                <w:rFonts w:ascii="ＭＳ ゴシック" w:eastAsia="ＭＳ ゴシック" w:hAnsi="ＭＳ ゴシック"/>
                                <w:color w:val="0070C0"/>
                                <w:sz w:val="20"/>
                                <w:szCs w:val="20"/>
                              </w:rPr>
                            </w:pPr>
                            <w:r w:rsidRPr="006902A5">
                              <w:rPr>
                                <w:rFonts w:ascii="ＭＳ ゴシック" w:eastAsia="ＭＳ ゴシック" w:hAnsi="ＭＳ ゴシック" w:hint="eastAsia"/>
                                <w:color w:val="0070C0"/>
                                <w:sz w:val="18"/>
                                <w:szCs w:val="18"/>
                              </w:rPr>
                              <w:t>例：競合他社の撤退により、これまでとは違った客層が来店するようになっている</w:t>
                            </w:r>
                            <w:r w:rsidR="00361019">
                              <w:rPr>
                                <w:rFonts w:ascii="ＭＳ ゴシック" w:eastAsia="ＭＳ ゴシック" w:hAnsi="ＭＳ ゴシック" w:hint="eastAsia"/>
                                <w:color w:val="0070C0"/>
                                <w:sz w:val="18"/>
                                <w:szCs w:val="18"/>
                              </w:rPr>
                              <w:t>。</w:t>
                            </w:r>
                          </w:p>
                          <w:p w14:paraId="63B51181" w14:textId="77777777" w:rsidR="003031BA" w:rsidRPr="003031BA" w:rsidRDefault="003031BA" w:rsidP="00021D8B">
                            <w:pPr>
                              <w:spacing w:line="200" w:lineRule="exact"/>
                              <w:rPr>
                                <w:color w:val="0070C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54A581" id="_x0000_s1032" style="position:absolute;left:0;text-align:left;margin-left:0;margin-top:.9pt;width:433.2pt;height:115.8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" fillcolor="window" strokecolor="windowText" strokeweight="1pt">
                <v:textbox>
                  <w:txbxContent>
                    <w:p w14:paraId="201B5FBE" w14:textId="77777777" w:rsidR="007401FD" w:rsidRDefault="003031BA" w:rsidP="00A56689">
                      <w:pPr>
                        <w:spacing w:line="300" w:lineRule="exact"/>
                        <w:ind w:leftChars="100" w:left="210" w:firstLineChars="100" w:firstLine="22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当社の事業環境については、</w:t>
                      </w:r>
                      <w:r w:rsidR="00A56689" w:rsidRPr="00AF2D0C">
                        <w:rPr>
                          <w:rFonts w:ascii="ＭＳ ゴシック" w:eastAsia="ＭＳ ゴシック" w:hAnsi="ＭＳ ゴシック" w:hint="eastAsia"/>
                          <w:color w:val="0070C0"/>
                          <w:sz w:val="22"/>
                        </w:rPr>
                        <w:t>××（来店顧客の特徴）が顧客としての来店機会が多い。宅地建物取引売買（代理・媒介含む）は、令和○年（度）で○件（●円）となっており、外国との取引が全取引の●割程度となっている。</w:t>
                      </w:r>
                    </w:p>
                    <w:p w14:paraId="13393DD8" w14:textId="30EA1B05" w:rsidR="00A56689" w:rsidRPr="00AF2D0C" w:rsidRDefault="00A56689" w:rsidP="00A56689">
                      <w:pPr>
                        <w:spacing w:line="300" w:lineRule="exact"/>
                        <w:ind w:leftChars="100" w:left="210" w:firstLineChars="100" w:firstLine="220"/>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また、外国との取引は、○○（例：顧客が外国籍、海外在住等）で△△（例：現金一括等）による支払いが行われることが多い。</w:t>
                      </w:r>
                    </w:p>
                    <w:p w14:paraId="32CE4A1A" w14:textId="77777777" w:rsidR="00A56689" w:rsidRDefault="00A40A33" w:rsidP="00021D8B">
                      <w:pPr>
                        <w:spacing w:line="220" w:lineRule="exact"/>
                        <w:ind w:firstLineChars="200" w:firstLine="360"/>
                        <w:jc w:val="left"/>
                        <w:rPr>
                          <w:rFonts w:ascii="ＭＳ ゴシック" w:eastAsia="ＭＳ ゴシック" w:hAnsi="ＭＳ ゴシック"/>
                          <w:color w:val="0070C0"/>
                          <w:sz w:val="18"/>
                          <w:szCs w:val="18"/>
                        </w:rPr>
                      </w:pPr>
                      <w:r w:rsidRPr="006902A5">
                        <w:rPr>
                          <w:rFonts w:ascii="ＭＳ ゴシック" w:eastAsia="ＭＳ ゴシック" w:hAnsi="ＭＳ ゴシック" w:hint="eastAsia"/>
                          <w:color w:val="0070C0"/>
                          <w:sz w:val="18"/>
                          <w:szCs w:val="18"/>
                        </w:rPr>
                        <w:t>※</w:t>
                      </w:r>
                      <w:r w:rsidR="00A56689">
                        <w:rPr>
                          <w:rFonts w:ascii="ＭＳ ゴシック" w:eastAsia="ＭＳ ゴシック" w:hAnsi="ＭＳ ゴシック" w:hint="eastAsia"/>
                          <w:color w:val="0070C0"/>
                          <w:sz w:val="18"/>
                          <w:szCs w:val="18"/>
                        </w:rPr>
                        <w:t>上記以外に、</w:t>
                      </w:r>
                      <w:r w:rsidR="003031BA" w:rsidRPr="006902A5">
                        <w:rPr>
                          <w:rFonts w:ascii="ＭＳ ゴシック" w:eastAsia="ＭＳ ゴシック" w:hAnsi="ＭＳ ゴシック" w:hint="eastAsia"/>
                          <w:color w:val="0070C0"/>
                          <w:sz w:val="18"/>
                          <w:szCs w:val="18"/>
                        </w:rPr>
                        <w:t>営業エリアにおける宅地建物取引業者の増加・減少といった競合他社の動向、ある</w:t>
                      </w:r>
                    </w:p>
                    <w:p w14:paraId="73920D4C" w14:textId="15B3EE6B" w:rsidR="00A40A33" w:rsidRPr="006902A5" w:rsidRDefault="003031BA" w:rsidP="00021D8B">
                      <w:pPr>
                        <w:spacing w:line="220" w:lineRule="exact"/>
                        <w:ind w:firstLineChars="300" w:firstLine="540"/>
                        <w:jc w:val="left"/>
                        <w:rPr>
                          <w:rFonts w:ascii="ＭＳ ゴシック" w:eastAsia="ＭＳ ゴシック" w:hAnsi="ＭＳ ゴシック"/>
                          <w:color w:val="0070C0"/>
                          <w:sz w:val="18"/>
                          <w:szCs w:val="18"/>
                        </w:rPr>
                      </w:pPr>
                      <w:r w:rsidRPr="006902A5">
                        <w:rPr>
                          <w:rFonts w:ascii="ＭＳ ゴシック" w:eastAsia="ＭＳ ゴシック" w:hAnsi="ＭＳ ゴシック" w:hint="eastAsia"/>
                          <w:color w:val="0070C0"/>
                          <w:sz w:val="18"/>
                          <w:szCs w:val="18"/>
                        </w:rPr>
                        <w:t>いは新たな制裁又はマネロン・テロ資金供与に関する規制の状況等を記載する</w:t>
                      </w:r>
                      <w:r w:rsidR="00A40A33" w:rsidRPr="006902A5">
                        <w:rPr>
                          <w:rFonts w:ascii="ＭＳ ゴシック" w:eastAsia="ＭＳ ゴシック" w:hAnsi="ＭＳ ゴシック" w:hint="eastAsia"/>
                          <w:color w:val="0070C0"/>
                          <w:sz w:val="18"/>
                          <w:szCs w:val="18"/>
                        </w:rPr>
                        <w:t>。</w:t>
                      </w:r>
                    </w:p>
                    <w:p w14:paraId="7C25B0B8" w14:textId="76B4C3C4" w:rsidR="003031BA" w:rsidRPr="006902A5" w:rsidRDefault="003031BA" w:rsidP="00021D8B">
                      <w:pPr>
                        <w:spacing w:line="220" w:lineRule="exact"/>
                        <w:ind w:firstLineChars="300" w:firstLine="540"/>
                        <w:jc w:val="left"/>
                        <w:rPr>
                          <w:rFonts w:ascii="ＭＳ ゴシック" w:eastAsia="ＭＳ ゴシック" w:hAnsi="ＭＳ ゴシック"/>
                          <w:color w:val="0070C0"/>
                          <w:sz w:val="20"/>
                          <w:szCs w:val="20"/>
                        </w:rPr>
                      </w:pPr>
                      <w:r w:rsidRPr="006902A5">
                        <w:rPr>
                          <w:rFonts w:ascii="ＭＳ ゴシック" w:eastAsia="ＭＳ ゴシック" w:hAnsi="ＭＳ ゴシック" w:hint="eastAsia"/>
                          <w:color w:val="0070C0"/>
                          <w:sz w:val="18"/>
                          <w:szCs w:val="18"/>
                        </w:rPr>
                        <w:t>例：競合他社の撤退により、これまでとは違った客層が来店するようになっている</w:t>
                      </w:r>
                      <w:r w:rsidR="00361019">
                        <w:rPr>
                          <w:rFonts w:ascii="ＭＳ ゴシック" w:eastAsia="ＭＳ ゴシック" w:hAnsi="ＭＳ ゴシック" w:hint="eastAsia"/>
                          <w:color w:val="0070C0"/>
                          <w:sz w:val="18"/>
                          <w:szCs w:val="18"/>
                        </w:rPr>
                        <w:t>。</w:t>
                      </w:r>
                    </w:p>
                    <w:p w14:paraId="63B51181" w14:textId="77777777" w:rsidR="003031BA" w:rsidRPr="003031BA" w:rsidRDefault="003031BA" w:rsidP="00021D8B">
                      <w:pPr>
                        <w:spacing w:line="200" w:lineRule="exact"/>
                        <w:rPr>
                          <w:color w:val="0070C0"/>
                        </w:rPr>
                      </w:pPr>
                    </w:p>
                  </w:txbxContent>
                </v:textbox>
                <w10:wrap anchorx="margin"/>
              </v:rect>
            </w:pict>
          </mc:Fallback>
        </mc:AlternateContent>
      </w:r>
    </w:p>
    <w:p w14:paraId="0DC08352" w14:textId="77777777" w:rsidR="005E5BCB" w:rsidRDefault="005E5BCB" w:rsidP="00A93471">
      <w:pPr>
        <w:ind w:left="240" w:hangingChars="100" w:hanging="240"/>
        <w:jc w:val="left"/>
        <w:rPr>
          <w:rFonts w:ascii="ＭＳ ゴシック" w:eastAsia="ＭＳ ゴシック" w:hAnsi="ＭＳ ゴシック"/>
          <w:sz w:val="24"/>
          <w:szCs w:val="24"/>
        </w:rPr>
      </w:pPr>
    </w:p>
    <w:p w14:paraId="50C51B53" w14:textId="77777777" w:rsidR="005E5BCB" w:rsidRDefault="005E5BCB" w:rsidP="00A93471">
      <w:pPr>
        <w:ind w:left="240" w:hangingChars="100" w:hanging="240"/>
        <w:jc w:val="left"/>
        <w:rPr>
          <w:rFonts w:ascii="ＭＳ ゴシック" w:eastAsia="ＭＳ ゴシック" w:hAnsi="ＭＳ ゴシック"/>
          <w:sz w:val="24"/>
          <w:szCs w:val="24"/>
        </w:rPr>
      </w:pPr>
    </w:p>
    <w:p w14:paraId="126EAED8" w14:textId="77777777" w:rsidR="006B16D5" w:rsidRDefault="006B16D5" w:rsidP="00A93471">
      <w:pPr>
        <w:ind w:left="240" w:hangingChars="100" w:hanging="240"/>
        <w:jc w:val="left"/>
        <w:rPr>
          <w:rFonts w:ascii="ＭＳ ゴシック" w:eastAsia="ＭＳ ゴシック" w:hAnsi="ＭＳ ゴシック"/>
          <w:sz w:val="24"/>
          <w:szCs w:val="24"/>
        </w:rPr>
      </w:pPr>
    </w:p>
    <w:p w14:paraId="401F8F06" w14:textId="77777777" w:rsidR="006B16D5" w:rsidRDefault="006B16D5" w:rsidP="00A93471">
      <w:pPr>
        <w:ind w:left="240" w:hangingChars="100" w:hanging="240"/>
        <w:jc w:val="left"/>
        <w:rPr>
          <w:rFonts w:ascii="ＭＳ ゴシック" w:eastAsia="ＭＳ ゴシック" w:hAnsi="ＭＳ ゴシック"/>
          <w:sz w:val="24"/>
          <w:szCs w:val="24"/>
        </w:rPr>
      </w:pPr>
    </w:p>
    <w:p w14:paraId="048BDF7C" w14:textId="77777777" w:rsidR="00A56689" w:rsidRDefault="00A56689" w:rsidP="006902A5">
      <w:pPr>
        <w:jc w:val="left"/>
        <w:rPr>
          <w:rFonts w:ascii="ＭＳ ゴシック" w:eastAsia="ＭＳ ゴシック" w:hAnsi="ＭＳ ゴシック"/>
          <w:sz w:val="24"/>
          <w:szCs w:val="24"/>
        </w:rPr>
      </w:pPr>
    </w:p>
    <w:p w14:paraId="0D36A48F" w14:textId="77777777" w:rsidR="00021D8B" w:rsidRDefault="00021D8B" w:rsidP="006902A5">
      <w:pPr>
        <w:jc w:val="left"/>
        <w:rPr>
          <w:rFonts w:ascii="ＭＳ ゴシック" w:eastAsia="ＭＳ ゴシック" w:hAnsi="ＭＳ ゴシック"/>
          <w:sz w:val="24"/>
          <w:szCs w:val="24"/>
        </w:rPr>
      </w:pPr>
    </w:p>
    <w:p w14:paraId="3365F36A" w14:textId="0B2372D0" w:rsidR="00FF19B9" w:rsidRPr="003B2AC5" w:rsidRDefault="00FF19B9" w:rsidP="006902A5">
      <w:pPr>
        <w:jc w:val="left"/>
        <w:rPr>
          <w:rFonts w:ascii="ＭＳ ゴシック" w:eastAsia="ＭＳ ゴシック" w:hAnsi="ＭＳ ゴシック"/>
          <w:sz w:val="24"/>
          <w:szCs w:val="24"/>
        </w:rPr>
      </w:pPr>
      <w:r w:rsidRPr="006902A5">
        <w:rPr>
          <w:rFonts w:ascii="ＭＳ ゴシック" w:eastAsia="ＭＳ ゴシック" w:hAnsi="ＭＳ ゴシック" w:hint="eastAsia"/>
          <w:sz w:val="24"/>
          <w:szCs w:val="24"/>
        </w:rPr>
        <w:t>（２）疑わしい取引の届出の分析結果</w:t>
      </w:r>
    </w:p>
    <w:p w14:paraId="2550F58A" w14:textId="63AB8336" w:rsidR="00A37556" w:rsidRPr="002E3E92" w:rsidRDefault="00FF19B9" w:rsidP="002E3E92">
      <w:pPr>
        <w:ind w:leftChars="100" w:left="210" w:firstLineChars="100" w:firstLine="240"/>
        <w:jc w:val="left"/>
        <w:rPr>
          <w:rFonts w:ascii="ＭＳ ゴシック" w:eastAsia="ＭＳ ゴシック" w:hAnsi="ＭＳ ゴシック"/>
          <w:sz w:val="24"/>
          <w:szCs w:val="24"/>
        </w:rPr>
      </w:pPr>
      <w:r w:rsidRPr="003B2AC5">
        <w:rPr>
          <w:rFonts w:ascii="ＭＳ ゴシック" w:eastAsia="ＭＳ ゴシック" w:hAnsi="ＭＳ ゴシック" w:hint="eastAsia"/>
          <w:sz w:val="24"/>
          <w:szCs w:val="24"/>
        </w:rPr>
        <w:t>当社が行った</w:t>
      </w:r>
      <w:r w:rsidR="007B5E95" w:rsidRPr="003B2AC5">
        <w:rPr>
          <w:rFonts w:ascii="ＭＳ ゴシック" w:eastAsia="ＭＳ ゴシック" w:hAnsi="ＭＳ ゴシック" w:hint="eastAsia"/>
          <w:sz w:val="24"/>
          <w:szCs w:val="24"/>
        </w:rPr>
        <w:t>直近５年間の</w:t>
      </w:r>
      <w:r w:rsidRPr="003B2AC5">
        <w:rPr>
          <w:rFonts w:ascii="ＭＳ ゴシック" w:eastAsia="ＭＳ ゴシック" w:hAnsi="ＭＳ ゴシック" w:hint="eastAsia"/>
          <w:sz w:val="24"/>
          <w:szCs w:val="24"/>
        </w:rPr>
        <w:t>疑わしい取引の届出は■件であり、届出の理由</w:t>
      </w:r>
      <w:r w:rsidR="007B5E95" w:rsidRPr="003B2AC5">
        <w:rPr>
          <w:rFonts w:ascii="ＭＳ ゴシック" w:eastAsia="ＭＳ ゴシック" w:hAnsi="ＭＳ ゴシック" w:hint="eastAsia"/>
          <w:sz w:val="24"/>
          <w:szCs w:val="24"/>
        </w:rPr>
        <w:t>及び届出対象の特徴は以下表のとおり</w:t>
      </w:r>
      <w:r w:rsidRPr="003B2AC5">
        <w:rPr>
          <w:rFonts w:ascii="ＭＳ ゴシック" w:eastAsia="ＭＳ ゴシック" w:hAnsi="ＭＳ ゴシック" w:hint="eastAsia"/>
          <w:sz w:val="24"/>
          <w:szCs w:val="24"/>
        </w:rPr>
        <w:t>。</w:t>
      </w:r>
    </w:p>
    <w:p w14:paraId="6F31DCDE" w14:textId="7E117192" w:rsidR="008A245C" w:rsidRPr="003B2AC5" w:rsidRDefault="008A245C" w:rsidP="008A245C">
      <w:pPr>
        <w:jc w:val="left"/>
        <w:rPr>
          <w:rFonts w:ascii="ＭＳ ゴシック" w:eastAsia="ＭＳ ゴシック" w:hAnsi="ＭＳ ゴシック"/>
          <w:sz w:val="24"/>
          <w:szCs w:val="24"/>
        </w:rPr>
      </w:pPr>
      <w:r w:rsidRPr="003B2AC5">
        <w:rPr>
          <w:rFonts w:ascii="ＭＳ ゴシック" w:eastAsia="ＭＳ ゴシック" w:hAnsi="ＭＳ ゴシック" w:hint="eastAsia"/>
          <w:sz w:val="24"/>
          <w:szCs w:val="24"/>
        </w:rPr>
        <w:t xml:space="preserve"> </w:t>
      </w:r>
      <w:r w:rsidRPr="003031BA">
        <w:rPr>
          <w:rFonts w:ascii="ＭＳ ゴシック" w:eastAsia="ＭＳ ゴシック" w:hAnsi="ＭＳ ゴシック" w:hint="eastAsia"/>
          <w:color w:val="0070C0"/>
          <w:sz w:val="24"/>
          <w:szCs w:val="24"/>
        </w:rPr>
        <w:t>（記載例）</w:t>
      </w:r>
      <w:r w:rsidR="00361019" w:rsidRPr="006902A5">
        <w:rPr>
          <w:rFonts w:ascii="ＭＳ ゴシック" w:eastAsia="ＭＳ ゴシック" w:hAnsi="ＭＳ ゴシック" w:hint="eastAsia"/>
          <w:color w:val="0070C0"/>
          <w:sz w:val="18"/>
          <w:szCs w:val="18"/>
        </w:rPr>
        <w:t>※青字は会社の実態に合わせて記載</w:t>
      </w:r>
    </w:p>
    <w:tbl>
      <w:tblPr>
        <w:tblStyle w:val="ab"/>
        <w:tblW w:w="9214" w:type="dxa"/>
        <w:tblInd w:w="137" w:type="dxa"/>
        <w:tblLook w:val="04A0" w:firstRow="1" w:lastRow="0" w:firstColumn="1" w:lastColumn="0" w:noHBand="0" w:noVBand="1"/>
      </w:tblPr>
      <w:tblGrid>
        <w:gridCol w:w="1482"/>
        <w:gridCol w:w="1070"/>
        <w:gridCol w:w="1701"/>
        <w:gridCol w:w="1134"/>
        <w:gridCol w:w="1842"/>
        <w:gridCol w:w="1985"/>
      </w:tblGrid>
      <w:tr w:rsidR="007B5E95" w:rsidRPr="003B2AC5" w14:paraId="685D7E24" w14:textId="77777777" w:rsidTr="00E951B3">
        <w:tc>
          <w:tcPr>
            <w:tcW w:w="1482" w:type="dxa"/>
            <w:shd w:val="clear" w:color="auto" w:fill="DEEAF6" w:themeFill="accent1" w:themeFillTint="33"/>
          </w:tcPr>
          <w:p w14:paraId="64EFF80E" w14:textId="77777777" w:rsidR="007B5E95" w:rsidRPr="003B2AC5" w:rsidRDefault="007B5E95" w:rsidP="007B5E95">
            <w:pPr>
              <w:jc w:val="center"/>
              <w:rPr>
                <w:rFonts w:ascii="ＭＳ ゴシック" w:eastAsia="ＭＳ ゴシック" w:hAnsi="ＭＳ ゴシック"/>
                <w:b/>
                <w:bCs/>
                <w:szCs w:val="21"/>
              </w:rPr>
            </w:pPr>
          </w:p>
        </w:tc>
        <w:tc>
          <w:tcPr>
            <w:tcW w:w="1070" w:type="dxa"/>
            <w:shd w:val="clear" w:color="auto" w:fill="DEEAF6" w:themeFill="accent1" w:themeFillTint="33"/>
            <w:vAlign w:val="center"/>
          </w:tcPr>
          <w:p w14:paraId="62EE9B1A" w14:textId="2C2365F5" w:rsidR="00E951B3" w:rsidRPr="003B2AC5" w:rsidRDefault="002118A2" w:rsidP="002118A2">
            <w:pPr>
              <w:rPr>
                <w:rFonts w:ascii="ＭＳ ゴシック" w:eastAsia="ＭＳ ゴシック" w:hAnsi="ＭＳ ゴシック"/>
                <w:b/>
                <w:bCs/>
                <w:szCs w:val="21"/>
              </w:rPr>
            </w:pPr>
            <w:r w:rsidRPr="003B2AC5">
              <w:rPr>
                <w:rFonts w:ascii="ＭＳ ゴシック" w:eastAsia="ＭＳ ゴシック" w:hAnsi="ＭＳ ゴシック" w:hint="eastAsia"/>
                <w:b/>
                <w:bCs/>
                <w:szCs w:val="21"/>
              </w:rPr>
              <w:t>令和</w:t>
            </w:r>
            <w:r>
              <w:rPr>
                <w:rFonts w:ascii="ＭＳ ゴシック" w:eastAsia="ＭＳ ゴシック" w:hAnsi="ＭＳ ゴシック" w:hint="eastAsia"/>
                <w:b/>
                <w:bCs/>
                <w:szCs w:val="21"/>
              </w:rPr>
              <w:t>3</w:t>
            </w:r>
            <w:r w:rsidRPr="003B2AC5">
              <w:rPr>
                <w:rFonts w:ascii="ＭＳ ゴシック" w:eastAsia="ＭＳ ゴシック" w:hAnsi="ＭＳ ゴシック" w:hint="eastAsia"/>
                <w:b/>
                <w:bCs/>
                <w:szCs w:val="21"/>
              </w:rPr>
              <w:t>年</w:t>
            </w:r>
          </w:p>
        </w:tc>
        <w:tc>
          <w:tcPr>
            <w:tcW w:w="1701" w:type="dxa"/>
            <w:shd w:val="clear" w:color="auto" w:fill="DEEAF6" w:themeFill="accent1" w:themeFillTint="33"/>
            <w:vAlign w:val="center"/>
          </w:tcPr>
          <w:p w14:paraId="76C12DFA" w14:textId="00291E94" w:rsidR="007B5E95" w:rsidRPr="003B2AC5" w:rsidRDefault="007B5E95" w:rsidP="007B5E95">
            <w:pPr>
              <w:jc w:val="center"/>
              <w:rPr>
                <w:rFonts w:ascii="ＭＳ ゴシック" w:eastAsia="ＭＳ ゴシック" w:hAnsi="ＭＳ ゴシック"/>
                <w:b/>
                <w:bCs/>
                <w:szCs w:val="21"/>
              </w:rPr>
            </w:pPr>
            <w:r w:rsidRPr="003B2AC5">
              <w:rPr>
                <w:rFonts w:ascii="ＭＳ ゴシック" w:eastAsia="ＭＳ ゴシック" w:hAnsi="ＭＳ ゴシック" w:hint="eastAsia"/>
                <w:b/>
                <w:bCs/>
                <w:szCs w:val="21"/>
              </w:rPr>
              <w:t>令和</w:t>
            </w:r>
            <w:r w:rsidR="00357C44">
              <w:rPr>
                <w:rFonts w:ascii="ＭＳ ゴシック" w:eastAsia="ＭＳ ゴシック" w:hAnsi="ＭＳ ゴシック" w:hint="eastAsia"/>
                <w:b/>
                <w:bCs/>
                <w:szCs w:val="21"/>
              </w:rPr>
              <w:t>4</w:t>
            </w:r>
            <w:r w:rsidRPr="003B2AC5">
              <w:rPr>
                <w:rFonts w:ascii="ＭＳ ゴシック" w:eastAsia="ＭＳ ゴシック" w:hAnsi="ＭＳ ゴシック" w:hint="eastAsia"/>
                <w:b/>
                <w:bCs/>
                <w:szCs w:val="21"/>
              </w:rPr>
              <w:t>年</w:t>
            </w:r>
          </w:p>
        </w:tc>
        <w:tc>
          <w:tcPr>
            <w:tcW w:w="1134" w:type="dxa"/>
            <w:shd w:val="clear" w:color="auto" w:fill="DEEAF6" w:themeFill="accent1" w:themeFillTint="33"/>
            <w:vAlign w:val="center"/>
          </w:tcPr>
          <w:p w14:paraId="6C0DC17C" w14:textId="4486BC27" w:rsidR="007B5E95" w:rsidRPr="003B2AC5" w:rsidRDefault="007B5E95" w:rsidP="007B5E95">
            <w:pPr>
              <w:jc w:val="center"/>
              <w:rPr>
                <w:rFonts w:ascii="ＭＳ ゴシック" w:eastAsia="ＭＳ ゴシック" w:hAnsi="ＭＳ ゴシック"/>
                <w:b/>
                <w:bCs/>
                <w:szCs w:val="21"/>
              </w:rPr>
            </w:pPr>
            <w:r w:rsidRPr="003B2AC5">
              <w:rPr>
                <w:rFonts w:ascii="ＭＳ ゴシック" w:eastAsia="ＭＳ ゴシック" w:hAnsi="ＭＳ ゴシック" w:hint="eastAsia"/>
                <w:b/>
                <w:bCs/>
                <w:szCs w:val="21"/>
              </w:rPr>
              <w:t>令和</w:t>
            </w:r>
            <w:r w:rsidR="00357C44">
              <w:rPr>
                <w:rFonts w:ascii="ＭＳ ゴシック" w:eastAsia="ＭＳ ゴシック" w:hAnsi="ＭＳ ゴシック" w:hint="eastAsia"/>
                <w:b/>
                <w:bCs/>
                <w:szCs w:val="21"/>
              </w:rPr>
              <w:t>5</w:t>
            </w:r>
            <w:r w:rsidRPr="003B2AC5">
              <w:rPr>
                <w:rFonts w:ascii="ＭＳ ゴシック" w:eastAsia="ＭＳ ゴシック" w:hAnsi="ＭＳ ゴシック" w:hint="eastAsia"/>
                <w:b/>
                <w:bCs/>
                <w:szCs w:val="21"/>
              </w:rPr>
              <w:t>年</w:t>
            </w:r>
          </w:p>
        </w:tc>
        <w:tc>
          <w:tcPr>
            <w:tcW w:w="1842" w:type="dxa"/>
            <w:shd w:val="clear" w:color="auto" w:fill="DEEAF6" w:themeFill="accent1" w:themeFillTint="33"/>
            <w:vAlign w:val="center"/>
          </w:tcPr>
          <w:p w14:paraId="66C4A103" w14:textId="7FECFA55" w:rsidR="007B5E95" w:rsidRPr="003B2AC5" w:rsidRDefault="007B5E95" w:rsidP="007B5E95">
            <w:pPr>
              <w:jc w:val="center"/>
              <w:rPr>
                <w:rFonts w:ascii="ＭＳ ゴシック" w:eastAsia="ＭＳ ゴシック" w:hAnsi="ＭＳ ゴシック"/>
                <w:b/>
                <w:bCs/>
                <w:szCs w:val="21"/>
              </w:rPr>
            </w:pPr>
            <w:r w:rsidRPr="003B2AC5">
              <w:rPr>
                <w:rFonts w:ascii="ＭＳ ゴシック" w:eastAsia="ＭＳ ゴシック" w:hAnsi="ＭＳ ゴシック" w:hint="eastAsia"/>
                <w:b/>
                <w:bCs/>
                <w:szCs w:val="21"/>
              </w:rPr>
              <w:t>令和</w:t>
            </w:r>
            <w:r w:rsidR="00357C44">
              <w:rPr>
                <w:rFonts w:ascii="ＭＳ ゴシック" w:eastAsia="ＭＳ ゴシック" w:hAnsi="ＭＳ ゴシック" w:hint="eastAsia"/>
                <w:b/>
                <w:bCs/>
                <w:szCs w:val="21"/>
              </w:rPr>
              <w:t>6</w:t>
            </w:r>
            <w:r w:rsidRPr="003B2AC5">
              <w:rPr>
                <w:rFonts w:ascii="ＭＳ ゴシック" w:eastAsia="ＭＳ ゴシック" w:hAnsi="ＭＳ ゴシック" w:hint="eastAsia"/>
                <w:b/>
                <w:bCs/>
                <w:szCs w:val="21"/>
              </w:rPr>
              <w:t>年</w:t>
            </w:r>
          </w:p>
        </w:tc>
        <w:tc>
          <w:tcPr>
            <w:tcW w:w="1985" w:type="dxa"/>
            <w:shd w:val="clear" w:color="auto" w:fill="DEEAF6" w:themeFill="accent1" w:themeFillTint="33"/>
            <w:vAlign w:val="center"/>
          </w:tcPr>
          <w:p w14:paraId="2061F0BE" w14:textId="414C991F" w:rsidR="007B5E95" w:rsidRPr="003B2AC5" w:rsidRDefault="007B5E95" w:rsidP="007B5E95">
            <w:pPr>
              <w:jc w:val="center"/>
              <w:rPr>
                <w:rFonts w:ascii="ＭＳ ゴシック" w:eastAsia="ＭＳ ゴシック" w:hAnsi="ＭＳ ゴシック"/>
                <w:b/>
                <w:bCs/>
                <w:szCs w:val="21"/>
              </w:rPr>
            </w:pPr>
            <w:r w:rsidRPr="003B2AC5">
              <w:rPr>
                <w:rFonts w:ascii="ＭＳ ゴシック" w:eastAsia="ＭＳ ゴシック" w:hAnsi="ＭＳ ゴシック" w:hint="eastAsia"/>
                <w:b/>
                <w:bCs/>
                <w:szCs w:val="21"/>
              </w:rPr>
              <w:t>令和</w:t>
            </w:r>
            <w:r w:rsidR="00357C44">
              <w:rPr>
                <w:rFonts w:ascii="ＭＳ ゴシック" w:eastAsia="ＭＳ ゴシック" w:hAnsi="ＭＳ ゴシック" w:hint="eastAsia"/>
                <w:b/>
                <w:bCs/>
                <w:szCs w:val="21"/>
              </w:rPr>
              <w:t>7</w:t>
            </w:r>
            <w:r w:rsidRPr="003B2AC5">
              <w:rPr>
                <w:rFonts w:ascii="ＭＳ ゴシック" w:eastAsia="ＭＳ ゴシック" w:hAnsi="ＭＳ ゴシック" w:hint="eastAsia"/>
                <w:b/>
                <w:bCs/>
                <w:szCs w:val="21"/>
              </w:rPr>
              <w:t>年</w:t>
            </w:r>
          </w:p>
        </w:tc>
      </w:tr>
      <w:tr w:rsidR="007B1C81" w:rsidRPr="003B2AC5" w14:paraId="765923D5" w14:textId="77777777" w:rsidTr="00E951B3">
        <w:tc>
          <w:tcPr>
            <w:tcW w:w="1482" w:type="dxa"/>
            <w:shd w:val="clear" w:color="auto" w:fill="DEEAF6" w:themeFill="accent1" w:themeFillTint="33"/>
          </w:tcPr>
          <w:p w14:paraId="55424252" w14:textId="58A4D8B8" w:rsidR="007B1C81" w:rsidRPr="003B2AC5" w:rsidRDefault="007B1C81" w:rsidP="007B1C81">
            <w:pPr>
              <w:jc w:val="center"/>
              <w:rPr>
                <w:rFonts w:ascii="ＭＳ ゴシック" w:eastAsia="ＭＳ ゴシック" w:hAnsi="ＭＳ ゴシック"/>
                <w:b/>
                <w:bCs/>
                <w:szCs w:val="21"/>
              </w:rPr>
            </w:pPr>
            <w:r w:rsidRPr="003B2AC5">
              <w:rPr>
                <w:rFonts w:ascii="ＭＳ ゴシック" w:eastAsia="ＭＳ ゴシック" w:hAnsi="ＭＳ ゴシック" w:hint="eastAsia"/>
                <w:b/>
                <w:bCs/>
                <w:szCs w:val="21"/>
              </w:rPr>
              <w:t>届出件数(計</w:t>
            </w:r>
            <w:r w:rsidRPr="003B2AC5">
              <w:rPr>
                <w:rFonts w:ascii="ＭＳ ゴシック" w:eastAsia="ＭＳ ゴシック" w:hAnsi="ＭＳ ゴシック"/>
                <w:b/>
                <w:bCs/>
                <w:szCs w:val="21"/>
              </w:rPr>
              <w:t>)</w:t>
            </w:r>
          </w:p>
        </w:tc>
        <w:tc>
          <w:tcPr>
            <w:tcW w:w="1070" w:type="dxa"/>
            <w:shd w:val="clear" w:color="auto" w:fill="DEEAF6" w:themeFill="accent1" w:themeFillTint="33"/>
            <w:vAlign w:val="center"/>
          </w:tcPr>
          <w:p w14:paraId="69F73754" w14:textId="18035536" w:rsidR="007B1C81" w:rsidRPr="006902A5" w:rsidRDefault="007B1C81" w:rsidP="007B1C81">
            <w:pPr>
              <w:jc w:val="center"/>
              <w:rPr>
                <w:rFonts w:ascii="ＭＳ ゴシック" w:eastAsia="ＭＳ ゴシック" w:hAnsi="ＭＳ ゴシック"/>
                <w:b/>
                <w:bCs/>
                <w:color w:val="0070C0"/>
                <w:szCs w:val="21"/>
              </w:rPr>
            </w:pPr>
            <w:r w:rsidRPr="006902A5">
              <w:rPr>
                <w:rFonts w:ascii="ＭＳ ゴシック" w:eastAsia="ＭＳ ゴシック" w:hAnsi="ＭＳ ゴシック"/>
                <w:b/>
                <w:bCs/>
                <w:color w:val="0070C0"/>
                <w:szCs w:val="21"/>
              </w:rPr>
              <w:t>0</w:t>
            </w:r>
          </w:p>
        </w:tc>
        <w:tc>
          <w:tcPr>
            <w:tcW w:w="1701" w:type="dxa"/>
            <w:shd w:val="clear" w:color="auto" w:fill="DEEAF6" w:themeFill="accent1" w:themeFillTint="33"/>
            <w:vAlign w:val="center"/>
          </w:tcPr>
          <w:p w14:paraId="4C126ECD" w14:textId="329B190C" w:rsidR="007B1C81" w:rsidRPr="006902A5" w:rsidRDefault="00DA66E6" w:rsidP="007B1C81">
            <w:pPr>
              <w:jc w:val="center"/>
              <w:rPr>
                <w:rFonts w:ascii="ＭＳ ゴシック" w:eastAsia="ＭＳ ゴシック" w:hAnsi="ＭＳ ゴシック"/>
                <w:b/>
                <w:bCs/>
                <w:color w:val="0070C0"/>
                <w:szCs w:val="21"/>
              </w:rPr>
            </w:pPr>
            <w:r w:rsidRPr="006902A5">
              <w:rPr>
                <w:rFonts w:ascii="ＭＳ ゴシック" w:eastAsia="ＭＳ ゴシック" w:hAnsi="ＭＳ ゴシック"/>
                <w:b/>
                <w:bCs/>
                <w:color w:val="0070C0"/>
                <w:szCs w:val="21"/>
              </w:rPr>
              <w:t>1</w:t>
            </w:r>
          </w:p>
        </w:tc>
        <w:tc>
          <w:tcPr>
            <w:tcW w:w="1134" w:type="dxa"/>
            <w:shd w:val="clear" w:color="auto" w:fill="DEEAF6" w:themeFill="accent1" w:themeFillTint="33"/>
            <w:vAlign w:val="center"/>
          </w:tcPr>
          <w:p w14:paraId="7A318DC7" w14:textId="42FF47D0" w:rsidR="007B1C81" w:rsidRPr="006902A5" w:rsidRDefault="007B1C81" w:rsidP="007B1C81">
            <w:pPr>
              <w:jc w:val="center"/>
              <w:rPr>
                <w:rFonts w:ascii="ＭＳ ゴシック" w:eastAsia="ＭＳ ゴシック" w:hAnsi="ＭＳ ゴシック"/>
                <w:b/>
                <w:bCs/>
                <w:color w:val="0070C0"/>
                <w:szCs w:val="21"/>
              </w:rPr>
            </w:pPr>
            <w:r w:rsidRPr="006902A5">
              <w:rPr>
                <w:rFonts w:ascii="ＭＳ ゴシック" w:eastAsia="ＭＳ ゴシック" w:hAnsi="ＭＳ ゴシック"/>
                <w:b/>
                <w:bCs/>
                <w:color w:val="0070C0"/>
                <w:szCs w:val="21"/>
              </w:rPr>
              <w:t>0</w:t>
            </w:r>
          </w:p>
        </w:tc>
        <w:tc>
          <w:tcPr>
            <w:tcW w:w="1842" w:type="dxa"/>
            <w:shd w:val="clear" w:color="auto" w:fill="DEEAF6" w:themeFill="accent1" w:themeFillTint="33"/>
            <w:vAlign w:val="center"/>
          </w:tcPr>
          <w:p w14:paraId="5A190D4B" w14:textId="7B2FDC26" w:rsidR="007B1C81" w:rsidRPr="006902A5" w:rsidRDefault="00C927B5" w:rsidP="007B1C81">
            <w:pPr>
              <w:jc w:val="center"/>
              <w:rPr>
                <w:rFonts w:ascii="ＭＳ ゴシック" w:eastAsia="ＭＳ ゴシック" w:hAnsi="ＭＳ ゴシック"/>
                <w:b/>
                <w:bCs/>
                <w:color w:val="0070C0"/>
                <w:szCs w:val="21"/>
              </w:rPr>
            </w:pPr>
            <w:r w:rsidRPr="006902A5">
              <w:rPr>
                <w:rFonts w:ascii="ＭＳ ゴシック" w:eastAsia="ＭＳ ゴシック" w:hAnsi="ＭＳ ゴシック"/>
                <w:b/>
                <w:bCs/>
                <w:color w:val="0070C0"/>
                <w:szCs w:val="21"/>
              </w:rPr>
              <w:t>2</w:t>
            </w:r>
          </w:p>
        </w:tc>
        <w:tc>
          <w:tcPr>
            <w:tcW w:w="1985" w:type="dxa"/>
            <w:shd w:val="clear" w:color="auto" w:fill="DEEAF6" w:themeFill="accent1" w:themeFillTint="33"/>
            <w:vAlign w:val="center"/>
          </w:tcPr>
          <w:p w14:paraId="0E1FD5C8" w14:textId="031CB296" w:rsidR="007B1C81" w:rsidRPr="006902A5" w:rsidRDefault="00DA66E6" w:rsidP="007B1C81">
            <w:pPr>
              <w:jc w:val="center"/>
              <w:rPr>
                <w:rFonts w:ascii="ＭＳ ゴシック" w:eastAsia="ＭＳ ゴシック" w:hAnsi="ＭＳ ゴシック"/>
                <w:b/>
                <w:bCs/>
                <w:color w:val="0070C0"/>
                <w:szCs w:val="21"/>
              </w:rPr>
            </w:pPr>
            <w:r w:rsidRPr="006902A5">
              <w:rPr>
                <w:rFonts w:ascii="ＭＳ ゴシック" w:eastAsia="ＭＳ ゴシック" w:hAnsi="ＭＳ ゴシック"/>
                <w:b/>
                <w:bCs/>
                <w:color w:val="0070C0"/>
                <w:szCs w:val="21"/>
              </w:rPr>
              <w:t>4</w:t>
            </w:r>
          </w:p>
        </w:tc>
      </w:tr>
      <w:tr w:rsidR="007B1C81" w:rsidRPr="003B2AC5" w14:paraId="25FE1619" w14:textId="77777777" w:rsidTr="006902A5">
        <w:trPr>
          <w:trHeight w:val="1060"/>
        </w:trPr>
        <w:tc>
          <w:tcPr>
            <w:tcW w:w="1482" w:type="dxa"/>
            <w:vAlign w:val="center"/>
          </w:tcPr>
          <w:p w14:paraId="315DB08C" w14:textId="77777777" w:rsidR="00361019" w:rsidRDefault="007B1C81" w:rsidP="007B1C81">
            <w:pPr>
              <w:rPr>
                <w:rFonts w:ascii="ＭＳ ゴシック" w:eastAsia="ＭＳ ゴシック" w:hAnsi="ＭＳ ゴシック"/>
                <w:szCs w:val="21"/>
              </w:rPr>
            </w:pPr>
            <w:r w:rsidRPr="003B2AC5">
              <w:rPr>
                <w:rFonts w:ascii="ＭＳ ゴシック" w:eastAsia="ＭＳ ゴシック" w:hAnsi="ＭＳ ゴシック" w:hint="eastAsia"/>
                <w:szCs w:val="21"/>
              </w:rPr>
              <w:t>商品サービス</w:t>
            </w:r>
          </w:p>
          <w:p w14:paraId="1DFFCA40" w14:textId="6A496C65" w:rsidR="00361019" w:rsidRPr="003B2AC5" w:rsidRDefault="00361019" w:rsidP="007B1C81">
            <w:pPr>
              <w:rPr>
                <w:rFonts w:ascii="ＭＳ ゴシック" w:eastAsia="ＭＳ ゴシック" w:hAnsi="ＭＳ ゴシック"/>
                <w:szCs w:val="21"/>
              </w:rPr>
            </w:pPr>
            <w:r>
              <w:rPr>
                <w:rFonts w:ascii="ＭＳ ゴシック" w:eastAsia="ＭＳ ゴシック" w:hAnsi="ＭＳ ゴシック" w:hint="eastAsia"/>
                <w:szCs w:val="21"/>
              </w:rPr>
              <w:t>取引形態</w:t>
            </w:r>
          </w:p>
        </w:tc>
        <w:tc>
          <w:tcPr>
            <w:tcW w:w="1070" w:type="dxa"/>
            <w:vAlign w:val="center"/>
          </w:tcPr>
          <w:p w14:paraId="65BD121A" w14:textId="1E78252B" w:rsidR="007B1C81" w:rsidRPr="00E951B3" w:rsidRDefault="007B1C81" w:rsidP="007B1C81">
            <w:pPr>
              <w:jc w:val="center"/>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w:t>
            </w:r>
          </w:p>
        </w:tc>
        <w:tc>
          <w:tcPr>
            <w:tcW w:w="1701" w:type="dxa"/>
            <w:vAlign w:val="center"/>
          </w:tcPr>
          <w:p w14:paraId="216C6649" w14:textId="031C492C" w:rsidR="007B1C81" w:rsidRPr="00E951B3" w:rsidRDefault="00A719A9" w:rsidP="00E951B3">
            <w:pPr>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媒介</w:t>
            </w:r>
            <w:r w:rsidR="009F7C7A" w:rsidRPr="00E951B3">
              <w:rPr>
                <w:rFonts w:ascii="ＭＳ ゴシック" w:eastAsia="ＭＳ ゴシック" w:hAnsi="ＭＳ ゴシック" w:hint="eastAsia"/>
                <w:color w:val="0070C0"/>
                <w:sz w:val="20"/>
                <w:szCs w:val="20"/>
              </w:rPr>
              <w:t>・対面</w:t>
            </w:r>
            <w:r w:rsidR="00A06843" w:rsidRPr="00E951B3">
              <w:rPr>
                <w:rFonts w:ascii="ＭＳ ゴシック" w:eastAsia="ＭＳ ゴシック" w:hAnsi="ＭＳ ゴシック" w:hint="eastAsia"/>
                <w:color w:val="0070C0"/>
                <w:sz w:val="20"/>
                <w:szCs w:val="20"/>
              </w:rPr>
              <w:t>(</w:t>
            </w:r>
            <w:r w:rsidR="00A06843" w:rsidRPr="00E951B3">
              <w:rPr>
                <w:rFonts w:ascii="ＭＳ ゴシック" w:eastAsia="ＭＳ ゴシック" w:hAnsi="ＭＳ ゴシック"/>
                <w:color w:val="0070C0"/>
                <w:sz w:val="20"/>
                <w:szCs w:val="20"/>
              </w:rPr>
              <w:t>1)</w:t>
            </w:r>
          </w:p>
        </w:tc>
        <w:tc>
          <w:tcPr>
            <w:tcW w:w="1134" w:type="dxa"/>
            <w:vAlign w:val="center"/>
          </w:tcPr>
          <w:p w14:paraId="569CB524" w14:textId="06118D43" w:rsidR="007B1C81" w:rsidRPr="00E951B3" w:rsidRDefault="007B1C81" w:rsidP="007B1C81">
            <w:pPr>
              <w:jc w:val="center"/>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w:t>
            </w:r>
          </w:p>
        </w:tc>
        <w:tc>
          <w:tcPr>
            <w:tcW w:w="1842" w:type="dxa"/>
            <w:vAlign w:val="center"/>
          </w:tcPr>
          <w:p w14:paraId="40442775" w14:textId="77777777" w:rsidR="009F7C7A" w:rsidRPr="00E951B3" w:rsidRDefault="00357C44" w:rsidP="00E951B3">
            <w:pPr>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売買</w:t>
            </w:r>
            <w:r w:rsidR="009F7C7A" w:rsidRPr="00E951B3">
              <w:rPr>
                <w:rFonts w:ascii="ＭＳ ゴシック" w:eastAsia="ＭＳ ゴシック" w:hAnsi="ＭＳ ゴシック" w:hint="eastAsia"/>
                <w:color w:val="0070C0"/>
                <w:sz w:val="20"/>
                <w:szCs w:val="20"/>
              </w:rPr>
              <w:t>・対面</w:t>
            </w:r>
            <w:r w:rsidR="007B1C81" w:rsidRPr="00E951B3">
              <w:rPr>
                <w:rFonts w:ascii="ＭＳ ゴシック" w:eastAsia="ＭＳ ゴシック" w:hAnsi="ＭＳ ゴシック" w:hint="eastAsia"/>
                <w:color w:val="0070C0"/>
                <w:sz w:val="20"/>
                <w:szCs w:val="20"/>
              </w:rPr>
              <w:t>(</w:t>
            </w:r>
            <w:r w:rsidR="007B1C81" w:rsidRPr="00E951B3">
              <w:rPr>
                <w:rFonts w:ascii="ＭＳ ゴシック" w:eastAsia="ＭＳ ゴシック" w:hAnsi="ＭＳ ゴシック"/>
                <w:color w:val="0070C0"/>
                <w:sz w:val="20"/>
                <w:szCs w:val="20"/>
              </w:rPr>
              <w:t>1)</w:t>
            </w:r>
          </w:p>
          <w:p w14:paraId="54DE0FE0" w14:textId="0C4BCF5F" w:rsidR="00350512" w:rsidRPr="00E951B3" w:rsidRDefault="00350512" w:rsidP="00E951B3">
            <w:pPr>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媒介・非対面(1)</w:t>
            </w:r>
          </w:p>
        </w:tc>
        <w:tc>
          <w:tcPr>
            <w:tcW w:w="1985" w:type="dxa"/>
          </w:tcPr>
          <w:p w14:paraId="07BAB7A4" w14:textId="11E680A1" w:rsidR="007B1C81" w:rsidRPr="00E951B3" w:rsidRDefault="007B2616" w:rsidP="007B1C81">
            <w:pPr>
              <w:jc w:val="left"/>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媒介</w:t>
            </w:r>
            <w:r w:rsidR="009F7C7A" w:rsidRPr="00E951B3">
              <w:rPr>
                <w:rFonts w:ascii="ＭＳ ゴシック" w:eastAsia="ＭＳ ゴシック" w:hAnsi="ＭＳ ゴシック" w:hint="eastAsia"/>
                <w:color w:val="0070C0"/>
                <w:sz w:val="20"/>
                <w:szCs w:val="20"/>
              </w:rPr>
              <w:t>・対面</w:t>
            </w:r>
            <w:r w:rsidR="007B1C81" w:rsidRPr="00E951B3">
              <w:rPr>
                <w:rFonts w:ascii="ＭＳ ゴシック" w:eastAsia="ＭＳ ゴシック" w:hAnsi="ＭＳ ゴシック" w:hint="eastAsia"/>
                <w:color w:val="0070C0"/>
                <w:sz w:val="20"/>
                <w:szCs w:val="20"/>
              </w:rPr>
              <w:t>(</w:t>
            </w:r>
            <w:r w:rsidR="00EF43B1" w:rsidRPr="00E951B3">
              <w:rPr>
                <w:rFonts w:ascii="ＭＳ ゴシック" w:eastAsia="ＭＳ ゴシック" w:hAnsi="ＭＳ ゴシック"/>
                <w:color w:val="0070C0"/>
                <w:sz w:val="20"/>
                <w:szCs w:val="20"/>
              </w:rPr>
              <w:t>2</w:t>
            </w:r>
            <w:r w:rsidR="007B1C81" w:rsidRPr="00E951B3">
              <w:rPr>
                <w:rFonts w:ascii="ＭＳ ゴシック" w:eastAsia="ＭＳ ゴシック" w:hAnsi="ＭＳ ゴシック"/>
                <w:color w:val="0070C0"/>
                <w:sz w:val="20"/>
                <w:szCs w:val="20"/>
              </w:rPr>
              <w:t>)</w:t>
            </w:r>
          </w:p>
          <w:p w14:paraId="061EFD8E" w14:textId="77777777" w:rsidR="00EF43B1" w:rsidRPr="00E951B3" w:rsidRDefault="007B2616" w:rsidP="007B1C81">
            <w:pPr>
              <w:jc w:val="left"/>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代理</w:t>
            </w:r>
            <w:r w:rsidR="009F7C7A" w:rsidRPr="00E951B3">
              <w:rPr>
                <w:rFonts w:ascii="ＭＳ ゴシック" w:eastAsia="ＭＳ ゴシック" w:hAnsi="ＭＳ ゴシック" w:hint="eastAsia"/>
                <w:color w:val="0070C0"/>
                <w:sz w:val="20"/>
                <w:szCs w:val="20"/>
              </w:rPr>
              <w:t>・対面</w:t>
            </w:r>
            <w:r w:rsidR="00EF43B1" w:rsidRPr="00E951B3">
              <w:rPr>
                <w:rFonts w:ascii="ＭＳ ゴシック" w:eastAsia="ＭＳ ゴシック" w:hAnsi="ＭＳ ゴシック" w:hint="eastAsia"/>
                <w:color w:val="0070C0"/>
                <w:sz w:val="20"/>
                <w:szCs w:val="20"/>
              </w:rPr>
              <w:t>(</w:t>
            </w:r>
            <w:r w:rsidR="00EF43B1" w:rsidRPr="00E951B3">
              <w:rPr>
                <w:rFonts w:ascii="ＭＳ ゴシック" w:eastAsia="ＭＳ ゴシック" w:hAnsi="ＭＳ ゴシック"/>
                <w:color w:val="0070C0"/>
                <w:sz w:val="20"/>
                <w:szCs w:val="20"/>
              </w:rPr>
              <w:t>1)</w:t>
            </w:r>
          </w:p>
          <w:p w14:paraId="6613F07F" w14:textId="7081E0ED" w:rsidR="009F7C7A" w:rsidRPr="00E951B3" w:rsidRDefault="009F7C7A" w:rsidP="007B1C81">
            <w:pPr>
              <w:jc w:val="left"/>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売買・非対面(1)</w:t>
            </w:r>
          </w:p>
        </w:tc>
      </w:tr>
      <w:tr w:rsidR="007B1C81" w:rsidRPr="003B2AC5" w14:paraId="5095323B" w14:textId="77777777" w:rsidTr="006902A5">
        <w:trPr>
          <w:trHeight w:val="1348"/>
        </w:trPr>
        <w:tc>
          <w:tcPr>
            <w:tcW w:w="1482" w:type="dxa"/>
            <w:vAlign w:val="center"/>
          </w:tcPr>
          <w:p w14:paraId="5E37E19A" w14:textId="582DF272" w:rsidR="007B1C81" w:rsidRPr="003B2AC5" w:rsidRDefault="007B1C81" w:rsidP="007B1C81">
            <w:pPr>
              <w:rPr>
                <w:rFonts w:ascii="ＭＳ ゴシック" w:eastAsia="ＭＳ ゴシック" w:hAnsi="ＭＳ ゴシック"/>
                <w:szCs w:val="21"/>
              </w:rPr>
            </w:pPr>
            <w:r w:rsidRPr="003B2AC5">
              <w:rPr>
                <w:rFonts w:ascii="ＭＳ ゴシック" w:eastAsia="ＭＳ ゴシック" w:hAnsi="ＭＳ ゴシック" w:hint="eastAsia"/>
                <w:szCs w:val="21"/>
              </w:rPr>
              <w:t>顧客属性</w:t>
            </w:r>
          </w:p>
        </w:tc>
        <w:tc>
          <w:tcPr>
            <w:tcW w:w="1070" w:type="dxa"/>
            <w:vAlign w:val="center"/>
          </w:tcPr>
          <w:p w14:paraId="1FA28E62" w14:textId="22FADD28" w:rsidR="007B1C81" w:rsidRPr="00E951B3" w:rsidRDefault="007B1C81" w:rsidP="007B1C81">
            <w:pPr>
              <w:jc w:val="center"/>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w:t>
            </w:r>
          </w:p>
        </w:tc>
        <w:tc>
          <w:tcPr>
            <w:tcW w:w="1701" w:type="dxa"/>
            <w:vAlign w:val="center"/>
          </w:tcPr>
          <w:p w14:paraId="3A3CFC26" w14:textId="539465F1" w:rsidR="00A93471" w:rsidRPr="00E951B3" w:rsidRDefault="00A8204E" w:rsidP="00E951B3">
            <w:pPr>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反社会的勢力</w:t>
            </w:r>
            <w:r w:rsidR="00A93471" w:rsidRPr="00E951B3">
              <w:rPr>
                <w:rFonts w:ascii="ＭＳ ゴシック" w:eastAsia="ＭＳ ゴシック" w:hAnsi="ＭＳ ゴシック" w:hint="eastAsia"/>
                <w:color w:val="0070C0"/>
                <w:sz w:val="20"/>
                <w:szCs w:val="20"/>
              </w:rPr>
              <w:t>(1)</w:t>
            </w:r>
          </w:p>
        </w:tc>
        <w:tc>
          <w:tcPr>
            <w:tcW w:w="1134" w:type="dxa"/>
            <w:vAlign w:val="center"/>
          </w:tcPr>
          <w:p w14:paraId="50A220A2" w14:textId="4880B516" w:rsidR="007B1C81" w:rsidRPr="00E951B3" w:rsidRDefault="007B1C81" w:rsidP="007B1C81">
            <w:pPr>
              <w:jc w:val="center"/>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w:t>
            </w:r>
          </w:p>
        </w:tc>
        <w:tc>
          <w:tcPr>
            <w:tcW w:w="1842" w:type="dxa"/>
            <w:vAlign w:val="center"/>
          </w:tcPr>
          <w:p w14:paraId="1B31A0B1" w14:textId="77777777" w:rsidR="007B1C81" w:rsidRPr="00E951B3" w:rsidRDefault="007B1C81" w:rsidP="00E951B3">
            <w:pPr>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学生(</w:t>
            </w:r>
            <w:r w:rsidRPr="00E951B3">
              <w:rPr>
                <w:rFonts w:ascii="ＭＳ ゴシック" w:eastAsia="ＭＳ ゴシック" w:hAnsi="ＭＳ ゴシック"/>
                <w:color w:val="0070C0"/>
                <w:sz w:val="20"/>
                <w:szCs w:val="20"/>
              </w:rPr>
              <w:t>1)</w:t>
            </w:r>
          </w:p>
          <w:p w14:paraId="76CAD717" w14:textId="5678AEDC" w:rsidR="00350512" w:rsidRPr="00E951B3" w:rsidRDefault="001B1907" w:rsidP="00E951B3">
            <w:pPr>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外国企業</w:t>
            </w:r>
            <w:r w:rsidR="00350512" w:rsidRPr="00E951B3">
              <w:rPr>
                <w:rFonts w:ascii="ＭＳ ゴシック" w:eastAsia="ＭＳ ゴシック" w:hAnsi="ＭＳ ゴシック" w:hint="eastAsia"/>
                <w:color w:val="0070C0"/>
                <w:sz w:val="20"/>
                <w:szCs w:val="20"/>
              </w:rPr>
              <w:t>(1)</w:t>
            </w:r>
          </w:p>
        </w:tc>
        <w:tc>
          <w:tcPr>
            <w:tcW w:w="1985" w:type="dxa"/>
          </w:tcPr>
          <w:p w14:paraId="4DC95FBF" w14:textId="6ED919BE" w:rsidR="001B1907" w:rsidRPr="00E951B3" w:rsidRDefault="001B1907" w:rsidP="007B1C81">
            <w:pPr>
              <w:jc w:val="left"/>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給与所得者</w:t>
            </w:r>
            <w:r w:rsidR="007B1C81" w:rsidRPr="00E951B3">
              <w:rPr>
                <w:rFonts w:ascii="ＭＳ ゴシック" w:eastAsia="ＭＳ ゴシック" w:hAnsi="ＭＳ ゴシック" w:hint="eastAsia"/>
                <w:color w:val="0070C0"/>
                <w:sz w:val="20"/>
                <w:szCs w:val="20"/>
              </w:rPr>
              <w:t>（</w:t>
            </w:r>
            <w:r w:rsidR="007B2616" w:rsidRPr="00E951B3">
              <w:rPr>
                <w:rFonts w:ascii="ＭＳ ゴシック" w:eastAsia="ＭＳ ゴシック" w:hAnsi="ＭＳ ゴシック" w:hint="eastAsia"/>
                <w:color w:val="0070C0"/>
                <w:sz w:val="20"/>
                <w:szCs w:val="20"/>
              </w:rPr>
              <w:t>1</w:t>
            </w:r>
            <w:r w:rsidR="007B1C81" w:rsidRPr="00E951B3">
              <w:rPr>
                <w:rFonts w:ascii="ＭＳ ゴシック" w:eastAsia="ＭＳ ゴシック" w:hAnsi="ＭＳ ゴシック"/>
                <w:color w:val="0070C0"/>
                <w:sz w:val="20"/>
                <w:szCs w:val="20"/>
              </w:rPr>
              <w:t>）</w:t>
            </w:r>
          </w:p>
          <w:p w14:paraId="5A6E943E" w14:textId="503CF680" w:rsidR="00265005" w:rsidRPr="00E951B3" w:rsidRDefault="007B2616" w:rsidP="007B1C81">
            <w:pPr>
              <w:jc w:val="left"/>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年金受給者</w:t>
            </w:r>
            <w:r w:rsidR="00265005" w:rsidRPr="00E951B3">
              <w:rPr>
                <w:rFonts w:ascii="ＭＳ ゴシック" w:eastAsia="ＭＳ ゴシック" w:hAnsi="ＭＳ ゴシック" w:hint="eastAsia"/>
                <w:color w:val="0070C0"/>
                <w:sz w:val="20"/>
                <w:szCs w:val="20"/>
              </w:rPr>
              <w:t>(1)</w:t>
            </w:r>
          </w:p>
          <w:p w14:paraId="37F1B7AE" w14:textId="5AED1F6E" w:rsidR="007B1C81" w:rsidRPr="00E951B3" w:rsidRDefault="00265005" w:rsidP="007B1C81">
            <w:pPr>
              <w:jc w:val="left"/>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自営業</w:t>
            </w:r>
            <w:r w:rsidR="001B1907" w:rsidRPr="00E951B3">
              <w:rPr>
                <w:rFonts w:ascii="ＭＳ ゴシック" w:eastAsia="ＭＳ ゴシック" w:hAnsi="ＭＳ ゴシック" w:hint="eastAsia"/>
                <w:color w:val="0070C0"/>
                <w:sz w:val="20"/>
                <w:szCs w:val="20"/>
              </w:rPr>
              <w:t>者</w:t>
            </w:r>
            <w:r w:rsidR="007B1C81" w:rsidRPr="00E951B3">
              <w:rPr>
                <w:rFonts w:ascii="ＭＳ ゴシック" w:eastAsia="ＭＳ ゴシック" w:hAnsi="ＭＳ ゴシック" w:hint="eastAsia"/>
                <w:color w:val="0070C0"/>
                <w:sz w:val="20"/>
                <w:szCs w:val="20"/>
              </w:rPr>
              <w:t>(</w:t>
            </w:r>
            <w:r w:rsidR="007B1C81" w:rsidRPr="00E951B3">
              <w:rPr>
                <w:rFonts w:ascii="ＭＳ ゴシック" w:eastAsia="ＭＳ ゴシック" w:hAnsi="ＭＳ ゴシック"/>
                <w:color w:val="0070C0"/>
                <w:sz w:val="20"/>
                <w:szCs w:val="20"/>
              </w:rPr>
              <w:t>1)</w:t>
            </w:r>
          </w:p>
          <w:p w14:paraId="5EAA914D" w14:textId="2AB1F2D9" w:rsidR="007B2616" w:rsidRPr="00482C64" w:rsidRDefault="00265005" w:rsidP="00482C64">
            <w:pPr>
              <w:ind w:left="200" w:hangingChars="100" w:hanging="200"/>
              <w:jc w:val="center"/>
              <w:rPr>
                <w:rFonts w:ascii="ＭＳ ゴシック" w:eastAsia="ＭＳ ゴシック" w:hAnsi="ＭＳ ゴシック" w:hint="eastAsia"/>
                <w:sz w:val="22"/>
              </w:rPr>
            </w:pPr>
            <w:r w:rsidRPr="00E951B3">
              <w:rPr>
                <w:rFonts w:ascii="ＭＳ ゴシック" w:eastAsia="ＭＳ ゴシック" w:hAnsi="ＭＳ ゴシック" w:hint="eastAsia"/>
                <w:color w:val="0070C0"/>
                <w:sz w:val="20"/>
                <w:szCs w:val="20"/>
              </w:rPr>
              <w:t>外国PEPs</w:t>
            </w:r>
            <w:r w:rsidR="007B2616" w:rsidRPr="00E951B3">
              <w:rPr>
                <w:rFonts w:ascii="ＭＳ ゴシック" w:eastAsia="ＭＳ ゴシック" w:hAnsi="ＭＳ ゴシック" w:hint="eastAsia"/>
                <w:color w:val="0070C0"/>
                <w:sz w:val="20"/>
                <w:szCs w:val="20"/>
              </w:rPr>
              <w:t>(1)</w:t>
            </w:r>
            <w:r w:rsidR="00021D8B">
              <w:rPr>
                <w:rFonts w:ascii="ＭＳ ゴシック" w:eastAsia="ＭＳ ゴシック" w:hAnsi="ＭＳ ゴシック" w:hint="eastAsia"/>
                <w:color w:val="0070C0"/>
                <w:sz w:val="20"/>
                <w:szCs w:val="20"/>
              </w:rPr>
              <w:t xml:space="preserve">　　</w:t>
            </w:r>
            <w:r w:rsidR="00EC50D8">
              <w:rPr>
                <w:rFonts w:ascii="ＭＳ ゴシック" w:eastAsia="ＭＳ ゴシック" w:hAnsi="ＭＳ ゴシック" w:hint="eastAsia"/>
                <w:color w:val="0070C0"/>
                <w:sz w:val="20"/>
                <w:szCs w:val="20"/>
              </w:rPr>
              <w:t xml:space="preserve"> </w:t>
            </w:r>
            <w:r w:rsidR="00482C64">
              <w:rPr>
                <w:rFonts w:ascii="ＭＳ ゴシック" w:eastAsia="ＭＳ ゴシック" w:hAnsi="ＭＳ ゴシック" w:hint="eastAsia"/>
                <w:sz w:val="22"/>
              </w:rPr>
              <w:t>3</w:t>
            </w:r>
          </w:p>
        </w:tc>
      </w:tr>
      <w:tr w:rsidR="007B1C81" w:rsidRPr="003B2AC5" w14:paraId="17032EFF" w14:textId="77777777" w:rsidTr="006902A5">
        <w:trPr>
          <w:trHeight w:val="1064"/>
        </w:trPr>
        <w:tc>
          <w:tcPr>
            <w:tcW w:w="1482" w:type="dxa"/>
            <w:vAlign w:val="center"/>
          </w:tcPr>
          <w:p w14:paraId="7C59FAC7" w14:textId="7C725EF8" w:rsidR="007B1C81" w:rsidRPr="003B2AC5" w:rsidRDefault="007B1C81" w:rsidP="007B1C81">
            <w:pPr>
              <w:rPr>
                <w:rFonts w:ascii="ＭＳ ゴシック" w:eastAsia="ＭＳ ゴシック" w:hAnsi="ＭＳ ゴシック"/>
                <w:szCs w:val="21"/>
              </w:rPr>
            </w:pPr>
            <w:r w:rsidRPr="003B2AC5">
              <w:rPr>
                <w:rFonts w:ascii="ＭＳ ゴシック" w:eastAsia="ＭＳ ゴシック" w:hAnsi="ＭＳ ゴシック" w:hint="eastAsia"/>
                <w:szCs w:val="21"/>
              </w:rPr>
              <w:lastRenderedPageBreak/>
              <w:t>国・地域</w:t>
            </w:r>
          </w:p>
        </w:tc>
        <w:tc>
          <w:tcPr>
            <w:tcW w:w="1070" w:type="dxa"/>
            <w:vAlign w:val="center"/>
          </w:tcPr>
          <w:p w14:paraId="73AA022B" w14:textId="262D6CDE" w:rsidR="007B1C81" w:rsidRPr="00E951B3" w:rsidRDefault="007B1C81" w:rsidP="007B1C81">
            <w:pPr>
              <w:jc w:val="center"/>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w:t>
            </w:r>
          </w:p>
        </w:tc>
        <w:tc>
          <w:tcPr>
            <w:tcW w:w="1701" w:type="dxa"/>
            <w:vAlign w:val="center"/>
          </w:tcPr>
          <w:p w14:paraId="5C223111" w14:textId="03111A82" w:rsidR="007B1C81" w:rsidRPr="00E951B3" w:rsidRDefault="00A719A9" w:rsidP="00E951B3">
            <w:pPr>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日本</w:t>
            </w:r>
            <w:r w:rsidR="00586445" w:rsidRPr="00E951B3">
              <w:rPr>
                <w:rFonts w:ascii="ＭＳ ゴシック" w:eastAsia="ＭＳ ゴシック" w:hAnsi="ＭＳ ゴシック" w:hint="eastAsia"/>
                <w:color w:val="0070C0"/>
                <w:sz w:val="20"/>
                <w:szCs w:val="20"/>
              </w:rPr>
              <w:t>(1)</w:t>
            </w:r>
            <w:r w:rsidR="007B1C81" w:rsidRPr="00E951B3">
              <w:rPr>
                <w:rFonts w:ascii="ＭＳ ゴシック" w:eastAsia="ＭＳ ゴシック" w:hAnsi="ＭＳ ゴシック" w:hint="eastAsia"/>
                <w:color w:val="0070C0"/>
                <w:sz w:val="20"/>
                <w:szCs w:val="20"/>
              </w:rPr>
              <w:t>-</w:t>
            </w:r>
          </w:p>
        </w:tc>
        <w:tc>
          <w:tcPr>
            <w:tcW w:w="1134" w:type="dxa"/>
            <w:vAlign w:val="center"/>
          </w:tcPr>
          <w:p w14:paraId="26C14659" w14:textId="64E356D2" w:rsidR="007B1C81" w:rsidRPr="00E951B3" w:rsidRDefault="007B1C81" w:rsidP="007B1C81">
            <w:pPr>
              <w:jc w:val="center"/>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w:t>
            </w:r>
          </w:p>
        </w:tc>
        <w:tc>
          <w:tcPr>
            <w:tcW w:w="1842" w:type="dxa"/>
            <w:vAlign w:val="center"/>
          </w:tcPr>
          <w:p w14:paraId="4DA4B56D" w14:textId="77777777" w:rsidR="00350512" w:rsidRPr="00E951B3" w:rsidRDefault="00350512" w:rsidP="00E951B3">
            <w:pPr>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日本(1)</w:t>
            </w:r>
          </w:p>
          <w:p w14:paraId="5FB490C2" w14:textId="0B6C1D17" w:rsidR="007B1C81" w:rsidRPr="00E951B3" w:rsidRDefault="00586445" w:rsidP="00E951B3">
            <w:pPr>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Ａ国</w:t>
            </w:r>
            <w:r w:rsidR="007B1C81" w:rsidRPr="00E951B3">
              <w:rPr>
                <w:rFonts w:ascii="ＭＳ ゴシック" w:eastAsia="ＭＳ ゴシック" w:hAnsi="ＭＳ ゴシック" w:hint="eastAsia"/>
                <w:color w:val="0070C0"/>
                <w:sz w:val="20"/>
                <w:szCs w:val="20"/>
              </w:rPr>
              <w:t>(</w:t>
            </w:r>
            <w:r w:rsidR="007B1C81" w:rsidRPr="00E951B3">
              <w:rPr>
                <w:rFonts w:ascii="ＭＳ ゴシック" w:eastAsia="ＭＳ ゴシック" w:hAnsi="ＭＳ ゴシック"/>
                <w:color w:val="0070C0"/>
                <w:sz w:val="20"/>
                <w:szCs w:val="20"/>
              </w:rPr>
              <w:t>1)</w:t>
            </w:r>
          </w:p>
        </w:tc>
        <w:tc>
          <w:tcPr>
            <w:tcW w:w="1985" w:type="dxa"/>
          </w:tcPr>
          <w:p w14:paraId="1E6D817A" w14:textId="1EEC6CE0" w:rsidR="007B1C81" w:rsidRPr="00E951B3" w:rsidRDefault="007B2616" w:rsidP="007B1C81">
            <w:pPr>
              <w:jc w:val="left"/>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日本</w:t>
            </w:r>
            <w:r w:rsidR="007B1C81" w:rsidRPr="00E951B3">
              <w:rPr>
                <w:rFonts w:ascii="ＭＳ ゴシック" w:eastAsia="ＭＳ ゴシック" w:hAnsi="ＭＳ ゴシック" w:hint="eastAsia"/>
                <w:color w:val="0070C0"/>
                <w:sz w:val="20"/>
                <w:szCs w:val="20"/>
              </w:rPr>
              <w:t>（</w:t>
            </w:r>
            <w:r w:rsidRPr="00E951B3">
              <w:rPr>
                <w:rFonts w:ascii="ＭＳ ゴシック" w:eastAsia="ＭＳ ゴシック" w:hAnsi="ＭＳ ゴシック" w:hint="eastAsia"/>
                <w:color w:val="0070C0"/>
                <w:sz w:val="20"/>
                <w:szCs w:val="20"/>
              </w:rPr>
              <w:t>2</w:t>
            </w:r>
            <w:r w:rsidR="007B1C81" w:rsidRPr="00E951B3">
              <w:rPr>
                <w:rFonts w:ascii="ＭＳ ゴシック" w:eastAsia="ＭＳ ゴシック" w:hAnsi="ＭＳ ゴシック"/>
                <w:color w:val="0070C0"/>
                <w:sz w:val="20"/>
                <w:szCs w:val="20"/>
              </w:rPr>
              <w:t>）</w:t>
            </w:r>
          </w:p>
          <w:p w14:paraId="412801B7" w14:textId="413D13AF" w:rsidR="007B1C81" w:rsidRPr="00E951B3" w:rsidRDefault="00586445" w:rsidP="007B1C81">
            <w:pPr>
              <w:jc w:val="left"/>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Ｂ</w:t>
            </w:r>
            <w:r w:rsidR="007B2616" w:rsidRPr="00E951B3">
              <w:rPr>
                <w:rFonts w:ascii="ＭＳ ゴシック" w:eastAsia="ＭＳ ゴシック" w:hAnsi="ＭＳ ゴシック" w:hint="eastAsia"/>
                <w:color w:val="0070C0"/>
                <w:sz w:val="20"/>
                <w:szCs w:val="20"/>
              </w:rPr>
              <w:t>国</w:t>
            </w:r>
            <w:r w:rsidR="007B1C81" w:rsidRPr="00E951B3">
              <w:rPr>
                <w:rFonts w:ascii="ＭＳ ゴシック" w:eastAsia="ＭＳ ゴシック" w:hAnsi="ＭＳ ゴシック" w:hint="eastAsia"/>
                <w:color w:val="0070C0"/>
                <w:sz w:val="20"/>
                <w:szCs w:val="20"/>
              </w:rPr>
              <w:t>(</w:t>
            </w:r>
            <w:r w:rsidR="007B2616" w:rsidRPr="00E951B3">
              <w:rPr>
                <w:rFonts w:ascii="ＭＳ ゴシック" w:eastAsia="ＭＳ ゴシック" w:hAnsi="ＭＳ ゴシック" w:hint="eastAsia"/>
                <w:color w:val="0070C0"/>
                <w:sz w:val="20"/>
                <w:szCs w:val="20"/>
              </w:rPr>
              <w:t>1</w:t>
            </w:r>
            <w:r w:rsidR="007B1C81" w:rsidRPr="00E951B3">
              <w:rPr>
                <w:rFonts w:ascii="ＭＳ ゴシック" w:eastAsia="ＭＳ ゴシック" w:hAnsi="ＭＳ ゴシック"/>
                <w:color w:val="0070C0"/>
                <w:sz w:val="20"/>
                <w:szCs w:val="20"/>
              </w:rPr>
              <w:t>)</w:t>
            </w:r>
          </w:p>
          <w:p w14:paraId="2D2246CF" w14:textId="6DF4C6CE" w:rsidR="007B2616" w:rsidRPr="00E951B3" w:rsidRDefault="00586445" w:rsidP="007B1C81">
            <w:pPr>
              <w:jc w:val="left"/>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Ｃ</w:t>
            </w:r>
            <w:r w:rsidR="00844105" w:rsidRPr="00E951B3">
              <w:rPr>
                <w:rFonts w:ascii="ＭＳ ゴシック" w:eastAsia="ＭＳ ゴシック" w:hAnsi="ＭＳ ゴシック" w:hint="eastAsia"/>
                <w:color w:val="0070C0"/>
                <w:sz w:val="20"/>
                <w:szCs w:val="20"/>
              </w:rPr>
              <w:t>国</w:t>
            </w:r>
            <w:r w:rsidR="007B2616" w:rsidRPr="00E951B3">
              <w:rPr>
                <w:rFonts w:ascii="ＭＳ ゴシック" w:eastAsia="ＭＳ ゴシック" w:hAnsi="ＭＳ ゴシック" w:hint="eastAsia"/>
                <w:color w:val="0070C0"/>
                <w:sz w:val="20"/>
                <w:szCs w:val="20"/>
              </w:rPr>
              <w:t>(1)</w:t>
            </w:r>
          </w:p>
        </w:tc>
      </w:tr>
      <w:tr w:rsidR="007B1C81" w:rsidRPr="003B2AC5" w14:paraId="4F18D608" w14:textId="77777777" w:rsidTr="006902A5">
        <w:trPr>
          <w:trHeight w:val="1480"/>
        </w:trPr>
        <w:tc>
          <w:tcPr>
            <w:tcW w:w="1482" w:type="dxa"/>
            <w:vAlign w:val="center"/>
          </w:tcPr>
          <w:p w14:paraId="397BB235" w14:textId="38EFD110" w:rsidR="007B1C81" w:rsidRPr="003B2AC5" w:rsidRDefault="007B1C81" w:rsidP="007B1C81">
            <w:pPr>
              <w:rPr>
                <w:rFonts w:ascii="ＭＳ ゴシック" w:eastAsia="ＭＳ ゴシック" w:hAnsi="ＭＳ ゴシック"/>
                <w:szCs w:val="21"/>
              </w:rPr>
            </w:pPr>
            <w:r w:rsidRPr="003B2AC5">
              <w:rPr>
                <w:rFonts w:ascii="ＭＳ ゴシック" w:eastAsia="ＭＳ ゴシック" w:hAnsi="ＭＳ ゴシック" w:hint="eastAsia"/>
                <w:szCs w:val="21"/>
              </w:rPr>
              <w:t>届出理由</w:t>
            </w:r>
          </w:p>
        </w:tc>
        <w:tc>
          <w:tcPr>
            <w:tcW w:w="1070" w:type="dxa"/>
            <w:vAlign w:val="center"/>
          </w:tcPr>
          <w:p w14:paraId="59707FA8" w14:textId="7E035412" w:rsidR="007B1C81" w:rsidRPr="00E951B3" w:rsidRDefault="007B1C81" w:rsidP="007B1C81">
            <w:pPr>
              <w:jc w:val="center"/>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w:t>
            </w:r>
          </w:p>
        </w:tc>
        <w:tc>
          <w:tcPr>
            <w:tcW w:w="1701" w:type="dxa"/>
            <w:vAlign w:val="center"/>
          </w:tcPr>
          <w:p w14:paraId="4BDE3928" w14:textId="294496AB" w:rsidR="007B1C81" w:rsidRPr="00E951B3" w:rsidRDefault="00586445" w:rsidP="00E951B3">
            <w:pPr>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5-19</w:t>
            </w:r>
            <w:r w:rsidR="00350512" w:rsidRPr="00E951B3">
              <w:rPr>
                <w:rFonts w:ascii="ＭＳ ゴシック" w:eastAsia="ＭＳ ゴシック" w:hAnsi="ＭＳ ゴシック" w:hint="eastAsia"/>
                <w:color w:val="0070C0"/>
                <w:sz w:val="20"/>
                <w:szCs w:val="20"/>
              </w:rPr>
              <w:t>暴力団等</w:t>
            </w:r>
            <w:r w:rsidRPr="00E951B3">
              <w:rPr>
                <w:rFonts w:ascii="ＭＳ ゴシック" w:eastAsia="ＭＳ ゴシック" w:hAnsi="ＭＳ ゴシック" w:hint="eastAsia"/>
                <w:color w:val="0070C0"/>
                <w:sz w:val="20"/>
                <w:szCs w:val="20"/>
              </w:rPr>
              <w:t>(1)</w:t>
            </w:r>
            <w:r w:rsidR="007B1C81" w:rsidRPr="00E951B3">
              <w:rPr>
                <w:rFonts w:ascii="ＭＳ ゴシック" w:eastAsia="ＭＳ ゴシック" w:hAnsi="ＭＳ ゴシック" w:hint="eastAsia"/>
                <w:color w:val="0070C0"/>
                <w:sz w:val="20"/>
                <w:szCs w:val="20"/>
              </w:rPr>
              <w:t>-</w:t>
            </w:r>
          </w:p>
        </w:tc>
        <w:tc>
          <w:tcPr>
            <w:tcW w:w="1134" w:type="dxa"/>
            <w:vAlign w:val="center"/>
          </w:tcPr>
          <w:p w14:paraId="2743874E" w14:textId="20093380" w:rsidR="007B1C81" w:rsidRPr="00E951B3" w:rsidRDefault="007B1C81" w:rsidP="007B1C81">
            <w:pPr>
              <w:jc w:val="center"/>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w:t>
            </w:r>
          </w:p>
        </w:tc>
        <w:tc>
          <w:tcPr>
            <w:tcW w:w="1842" w:type="dxa"/>
            <w:vAlign w:val="center"/>
          </w:tcPr>
          <w:p w14:paraId="3114BE47" w14:textId="77777777" w:rsidR="007B1C81" w:rsidRPr="00E951B3" w:rsidRDefault="00586445" w:rsidP="00E951B3">
            <w:pPr>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1-1</w:t>
            </w:r>
            <w:r w:rsidR="00A719A9" w:rsidRPr="00E951B3">
              <w:rPr>
                <w:rFonts w:ascii="ＭＳ ゴシック" w:eastAsia="ＭＳ ゴシック" w:hAnsi="ＭＳ ゴシック" w:hint="eastAsia"/>
                <w:color w:val="0070C0"/>
                <w:sz w:val="20"/>
                <w:szCs w:val="20"/>
              </w:rPr>
              <w:t>多</w:t>
            </w:r>
            <w:r w:rsidR="007B1C81" w:rsidRPr="00E951B3">
              <w:rPr>
                <w:rFonts w:ascii="ＭＳ ゴシック" w:eastAsia="ＭＳ ゴシック" w:hAnsi="ＭＳ ゴシック" w:hint="eastAsia"/>
                <w:color w:val="0070C0"/>
                <w:sz w:val="20"/>
                <w:szCs w:val="20"/>
              </w:rPr>
              <w:t>額</w:t>
            </w:r>
            <w:r w:rsidR="00A719A9" w:rsidRPr="00E951B3">
              <w:rPr>
                <w:rFonts w:ascii="ＭＳ ゴシック" w:eastAsia="ＭＳ ゴシック" w:hAnsi="ＭＳ ゴシック" w:hint="eastAsia"/>
                <w:color w:val="0070C0"/>
                <w:sz w:val="20"/>
                <w:szCs w:val="20"/>
              </w:rPr>
              <w:t>現金</w:t>
            </w:r>
            <w:r w:rsidR="007B1C81" w:rsidRPr="00E951B3">
              <w:rPr>
                <w:rFonts w:ascii="ＭＳ ゴシック" w:eastAsia="ＭＳ ゴシック" w:hAnsi="ＭＳ ゴシック" w:hint="eastAsia"/>
                <w:color w:val="0070C0"/>
                <w:sz w:val="20"/>
                <w:szCs w:val="20"/>
              </w:rPr>
              <w:t>(</w:t>
            </w:r>
            <w:r w:rsidR="007B1C81" w:rsidRPr="00E951B3">
              <w:rPr>
                <w:rFonts w:ascii="ＭＳ ゴシック" w:eastAsia="ＭＳ ゴシック" w:hAnsi="ＭＳ ゴシック"/>
                <w:color w:val="0070C0"/>
                <w:sz w:val="20"/>
                <w:szCs w:val="20"/>
              </w:rPr>
              <w:t>1)</w:t>
            </w:r>
          </w:p>
          <w:p w14:paraId="64AA71A8" w14:textId="0DFCB27D" w:rsidR="00350512" w:rsidRPr="00E951B3" w:rsidRDefault="00350512" w:rsidP="00E951B3">
            <w:pPr>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2-</w:t>
            </w:r>
            <w:r w:rsidR="00CF40CE" w:rsidRPr="00E951B3">
              <w:rPr>
                <w:rFonts w:ascii="ＭＳ ゴシック" w:eastAsia="ＭＳ ゴシック" w:hAnsi="ＭＳ ゴシック" w:hint="eastAsia"/>
                <w:color w:val="0070C0"/>
                <w:sz w:val="20"/>
                <w:szCs w:val="20"/>
              </w:rPr>
              <w:t>6</w:t>
            </w:r>
            <w:r w:rsidRPr="00E951B3">
              <w:rPr>
                <w:rFonts w:ascii="ＭＳ ゴシック" w:eastAsia="ＭＳ ゴシック" w:hAnsi="ＭＳ ゴシック" w:hint="eastAsia"/>
                <w:color w:val="0070C0"/>
                <w:sz w:val="20"/>
                <w:szCs w:val="20"/>
              </w:rPr>
              <w:t xml:space="preserve"> </w:t>
            </w:r>
            <w:r w:rsidR="001B1907" w:rsidRPr="00E951B3">
              <w:rPr>
                <w:rFonts w:ascii="ＭＳ ゴシック" w:eastAsia="ＭＳ ゴシック" w:hAnsi="ＭＳ ゴシック" w:hint="eastAsia"/>
                <w:color w:val="0070C0"/>
                <w:sz w:val="20"/>
                <w:szCs w:val="20"/>
              </w:rPr>
              <w:t>実体のない法人</w:t>
            </w:r>
            <w:r w:rsidRPr="00E951B3">
              <w:rPr>
                <w:rFonts w:ascii="ＭＳ ゴシック" w:eastAsia="ＭＳ ゴシック" w:hAnsi="ＭＳ ゴシック" w:hint="eastAsia"/>
                <w:color w:val="0070C0"/>
                <w:sz w:val="20"/>
                <w:szCs w:val="20"/>
              </w:rPr>
              <w:t>(1)</w:t>
            </w:r>
          </w:p>
        </w:tc>
        <w:tc>
          <w:tcPr>
            <w:tcW w:w="1985" w:type="dxa"/>
          </w:tcPr>
          <w:p w14:paraId="12A6D51A" w14:textId="072C8C50" w:rsidR="001B1907" w:rsidRPr="00E951B3" w:rsidRDefault="001B1907" w:rsidP="007B1C81">
            <w:pPr>
              <w:jc w:val="left"/>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5-15収入不相応(1)</w:t>
            </w:r>
          </w:p>
          <w:p w14:paraId="068A3E11" w14:textId="7386BA52" w:rsidR="008268EC" w:rsidRPr="00E951B3" w:rsidRDefault="00844105" w:rsidP="007B1C81">
            <w:pPr>
              <w:jc w:val="left"/>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1-1</w:t>
            </w:r>
            <w:r w:rsidR="00265005" w:rsidRPr="00E951B3">
              <w:rPr>
                <w:rFonts w:ascii="ＭＳ ゴシック" w:eastAsia="ＭＳ ゴシック" w:hAnsi="ＭＳ ゴシック" w:hint="eastAsia"/>
                <w:color w:val="0070C0"/>
                <w:sz w:val="20"/>
                <w:szCs w:val="20"/>
              </w:rPr>
              <w:t>多額現金</w:t>
            </w:r>
            <w:r w:rsidR="007B1C81" w:rsidRPr="00E951B3">
              <w:rPr>
                <w:rFonts w:ascii="ＭＳ ゴシック" w:eastAsia="ＭＳ ゴシック" w:hAnsi="ＭＳ ゴシック" w:hint="eastAsia"/>
                <w:color w:val="0070C0"/>
                <w:sz w:val="20"/>
                <w:szCs w:val="20"/>
              </w:rPr>
              <w:t>(</w:t>
            </w:r>
            <w:r w:rsidR="00265005" w:rsidRPr="00E951B3">
              <w:rPr>
                <w:rFonts w:ascii="ＭＳ ゴシック" w:eastAsia="ＭＳ ゴシック" w:hAnsi="ＭＳ ゴシック" w:hint="eastAsia"/>
                <w:color w:val="0070C0"/>
                <w:sz w:val="20"/>
                <w:szCs w:val="20"/>
              </w:rPr>
              <w:t>1</w:t>
            </w:r>
            <w:r w:rsidR="007B1C81" w:rsidRPr="00E951B3">
              <w:rPr>
                <w:rFonts w:ascii="ＭＳ ゴシック" w:eastAsia="ＭＳ ゴシック" w:hAnsi="ＭＳ ゴシック"/>
                <w:color w:val="0070C0"/>
                <w:sz w:val="20"/>
                <w:szCs w:val="20"/>
              </w:rPr>
              <w:t>)</w:t>
            </w:r>
          </w:p>
          <w:p w14:paraId="4AD7522A" w14:textId="77777777" w:rsidR="00E951B3" w:rsidRDefault="001B1907" w:rsidP="007B1C81">
            <w:pPr>
              <w:jc w:val="left"/>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2-3架空名義</w:t>
            </w:r>
            <w:r w:rsidR="007B1C81" w:rsidRPr="00E951B3">
              <w:rPr>
                <w:rFonts w:ascii="ＭＳ ゴシック" w:eastAsia="ＭＳ ゴシック" w:hAnsi="ＭＳ ゴシック" w:hint="eastAsia"/>
                <w:color w:val="0070C0"/>
                <w:sz w:val="20"/>
                <w:szCs w:val="20"/>
              </w:rPr>
              <w:t>(</w:t>
            </w:r>
            <w:r w:rsidR="007B1C81" w:rsidRPr="00E951B3">
              <w:rPr>
                <w:rFonts w:ascii="ＭＳ ゴシック" w:eastAsia="ＭＳ ゴシック" w:hAnsi="ＭＳ ゴシック"/>
                <w:color w:val="0070C0"/>
                <w:sz w:val="20"/>
                <w:szCs w:val="20"/>
              </w:rPr>
              <w:t>1)</w:t>
            </w:r>
          </w:p>
          <w:p w14:paraId="79D72E51" w14:textId="2F0E18BA" w:rsidR="007B2616" w:rsidRPr="00E951B3" w:rsidRDefault="00844105" w:rsidP="007B1C81">
            <w:pPr>
              <w:jc w:val="left"/>
              <w:rPr>
                <w:rFonts w:ascii="ＭＳ ゴシック" w:eastAsia="ＭＳ ゴシック" w:hAnsi="ＭＳ ゴシック"/>
                <w:color w:val="0070C0"/>
                <w:sz w:val="20"/>
                <w:szCs w:val="20"/>
              </w:rPr>
            </w:pPr>
            <w:r w:rsidRPr="00E951B3">
              <w:rPr>
                <w:rFonts w:ascii="ＭＳ ゴシック" w:eastAsia="ＭＳ ゴシック" w:hAnsi="ＭＳ ゴシック" w:hint="eastAsia"/>
                <w:color w:val="0070C0"/>
                <w:sz w:val="20"/>
                <w:szCs w:val="20"/>
              </w:rPr>
              <w:t>5その他</w:t>
            </w:r>
            <w:r w:rsidR="007B2616" w:rsidRPr="00E951B3">
              <w:rPr>
                <w:rFonts w:ascii="ＭＳ ゴシック" w:eastAsia="ＭＳ ゴシック" w:hAnsi="ＭＳ ゴシック" w:hint="eastAsia"/>
                <w:color w:val="0070C0"/>
                <w:sz w:val="20"/>
                <w:szCs w:val="20"/>
              </w:rPr>
              <w:t>(1)</w:t>
            </w:r>
          </w:p>
        </w:tc>
      </w:tr>
    </w:tbl>
    <w:p w14:paraId="3C5AF92A" w14:textId="77777777" w:rsidR="00BF01B9" w:rsidRDefault="00BF01B9" w:rsidP="00FF19B9">
      <w:pPr>
        <w:ind w:leftChars="100" w:left="210" w:firstLineChars="100" w:firstLine="240"/>
        <w:jc w:val="left"/>
        <w:rPr>
          <w:rFonts w:ascii="ＭＳ ゴシック" w:eastAsia="ＭＳ ゴシック" w:hAnsi="ＭＳ ゴシック"/>
          <w:sz w:val="24"/>
          <w:szCs w:val="24"/>
        </w:rPr>
      </w:pPr>
    </w:p>
    <w:p w14:paraId="7C29F88B" w14:textId="469BDF6A" w:rsidR="00B12E0E" w:rsidRPr="00361019" w:rsidRDefault="004E2235" w:rsidP="004E2235">
      <w:pPr>
        <w:ind w:firstLineChars="100" w:firstLine="240"/>
        <w:jc w:val="left"/>
        <w:rPr>
          <w:rFonts w:ascii="ＭＳ ゴシック" w:eastAsia="ＭＳ ゴシック" w:hAnsi="ＭＳ ゴシック"/>
          <w:sz w:val="24"/>
          <w:szCs w:val="24"/>
        </w:rPr>
      </w:pPr>
      <w:r w:rsidRPr="00361019">
        <w:rPr>
          <w:rFonts w:ascii="ＭＳ ゴシック" w:eastAsia="ＭＳ ゴシック" w:hAnsi="ＭＳ ゴシック" w:hint="eastAsia"/>
          <w:sz w:val="24"/>
          <w:szCs w:val="24"/>
        </w:rPr>
        <w:t>（</w:t>
      </w:r>
      <w:r w:rsidR="00FF19B9" w:rsidRPr="00361019">
        <w:rPr>
          <w:rFonts w:ascii="ＭＳ ゴシック" w:eastAsia="ＭＳ ゴシック" w:hAnsi="ＭＳ ゴシック" w:hint="eastAsia"/>
          <w:sz w:val="24"/>
          <w:szCs w:val="24"/>
        </w:rPr>
        <w:t>３</w:t>
      </w:r>
      <w:r w:rsidRPr="00361019">
        <w:rPr>
          <w:rFonts w:ascii="ＭＳ ゴシック" w:eastAsia="ＭＳ ゴシック" w:hAnsi="ＭＳ ゴシック" w:hint="eastAsia"/>
          <w:sz w:val="24"/>
          <w:szCs w:val="24"/>
        </w:rPr>
        <w:t>）</w:t>
      </w:r>
      <w:r w:rsidR="00E54741" w:rsidRPr="00361019">
        <w:rPr>
          <w:rFonts w:ascii="ＭＳ ゴシック" w:eastAsia="ＭＳ ゴシック" w:hAnsi="ＭＳ ゴシック" w:hint="eastAsia"/>
          <w:sz w:val="24"/>
          <w:szCs w:val="24"/>
        </w:rPr>
        <w:t>上記を踏まえた</w:t>
      </w:r>
      <w:r w:rsidRPr="006902A5">
        <w:rPr>
          <w:rFonts w:ascii="ＭＳ ゴシック" w:eastAsia="ＭＳ ゴシック" w:hAnsi="ＭＳ ゴシック" w:hint="eastAsia"/>
          <w:sz w:val="24"/>
          <w:szCs w:val="24"/>
        </w:rPr>
        <w:t>リスクの評価</w:t>
      </w:r>
    </w:p>
    <w:p w14:paraId="0767902C" w14:textId="64D6D094" w:rsidR="004036B0" w:rsidRPr="00361019" w:rsidRDefault="00B12E0E" w:rsidP="007E6ED1">
      <w:pPr>
        <w:spacing w:afterLines="50" w:after="180"/>
        <w:ind w:leftChars="200" w:left="420"/>
        <w:jc w:val="left"/>
        <w:rPr>
          <w:rFonts w:ascii="ＭＳ ゴシック" w:eastAsia="ＭＳ ゴシック" w:hAnsi="ＭＳ ゴシック"/>
          <w:sz w:val="24"/>
          <w:szCs w:val="24"/>
        </w:rPr>
      </w:pPr>
      <w:r w:rsidRPr="00361019">
        <w:rPr>
          <w:rFonts w:ascii="ＭＳ ゴシック" w:eastAsia="ＭＳ ゴシック" w:hAnsi="ＭＳ ゴシック" w:hint="eastAsia"/>
          <w:sz w:val="24"/>
          <w:szCs w:val="24"/>
        </w:rPr>
        <w:t xml:space="preserve">　</w:t>
      </w:r>
      <w:r w:rsidR="00FF19B9" w:rsidRPr="00361019">
        <w:rPr>
          <w:rFonts w:ascii="ＭＳ ゴシック" w:eastAsia="ＭＳ ゴシック" w:hAnsi="ＭＳ ゴシック" w:hint="eastAsia"/>
          <w:sz w:val="24"/>
          <w:szCs w:val="24"/>
        </w:rPr>
        <w:t>上記「１.国のリスク評価結果等」</w:t>
      </w:r>
      <w:r w:rsidR="00532751" w:rsidRPr="00361019">
        <w:rPr>
          <w:rFonts w:ascii="ＭＳ ゴシック" w:eastAsia="ＭＳ ゴシック" w:hAnsi="ＭＳ ゴシック" w:hint="eastAsia"/>
          <w:sz w:val="24"/>
          <w:szCs w:val="24"/>
        </w:rPr>
        <w:t>、</w:t>
      </w:r>
      <w:r w:rsidR="00FF19B9" w:rsidRPr="00361019">
        <w:rPr>
          <w:rFonts w:ascii="ＭＳ ゴシック" w:eastAsia="ＭＳ ゴシック" w:hAnsi="ＭＳ ゴシック" w:hint="eastAsia"/>
          <w:sz w:val="24"/>
          <w:szCs w:val="24"/>
        </w:rPr>
        <w:t>「２.（１）自らの個別具体的な特性」</w:t>
      </w:r>
      <w:r w:rsidR="00E54741" w:rsidRPr="00361019">
        <w:rPr>
          <w:rFonts w:ascii="ＭＳ ゴシック" w:eastAsia="ＭＳ ゴシック" w:hAnsi="ＭＳ ゴシック" w:hint="eastAsia"/>
          <w:sz w:val="24"/>
          <w:szCs w:val="24"/>
        </w:rPr>
        <w:t>、</w:t>
      </w:r>
      <w:r w:rsidR="00CB1306" w:rsidRPr="00361019">
        <w:rPr>
          <w:rFonts w:ascii="ＭＳ ゴシック" w:eastAsia="ＭＳ ゴシック" w:hAnsi="ＭＳ ゴシック" w:hint="eastAsia"/>
          <w:sz w:val="24"/>
          <w:szCs w:val="24"/>
        </w:rPr>
        <w:t>「２．（２）疑わしい取引の届出の分析結果」</w:t>
      </w:r>
      <w:r w:rsidR="00E54741" w:rsidRPr="00361019">
        <w:rPr>
          <w:rFonts w:ascii="ＭＳ ゴシック" w:eastAsia="ＭＳ ゴシック" w:hAnsi="ＭＳ ゴシック" w:hint="eastAsia"/>
          <w:sz w:val="24"/>
          <w:szCs w:val="24"/>
        </w:rPr>
        <w:t>、</w:t>
      </w:r>
      <w:r w:rsidR="00A73FE8" w:rsidRPr="006902A5">
        <w:rPr>
          <w:rFonts w:ascii="ＭＳ ゴシック" w:eastAsia="ＭＳ ゴシック" w:hAnsi="ＭＳ ゴシック" w:hint="eastAsia"/>
          <w:sz w:val="24"/>
          <w:szCs w:val="24"/>
        </w:rPr>
        <w:t>取引量（金額、取引件数等）、影響の発生率（有形無形の損失が発生する可能性の程度）、影響度（想定される有形無形の損失の大小等）等</w:t>
      </w:r>
      <w:r w:rsidR="00FF19B9" w:rsidRPr="006902A5">
        <w:rPr>
          <w:rFonts w:ascii="ＭＳ ゴシック" w:eastAsia="ＭＳ ゴシック" w:hAnsi="ＭＳ ゴシック" w:hint="eastAsia"/>
          <w:sz w:val="24"/>
          <w:szCs w:val="24"/>
        </w:rPr>
        <w:t>を踏まえ</w:t>
      </w:r>
      <w:r w:rsidR="00FF19B9" w:rsidRPr="00361019">
        <w:rPr>
          <w:rFonts w:ascii="ＭＳ ゴシック" w:eastAsia="ＭＳ ゴシック" w:hAnsi="ＭＳ ゴシック" w:hint="eastAsia"/>
          <w:sz w:val="24"/>
          <w:szCs w:val="24"/>
        </w:rPr>
        <w:t>、</w:t>
      </w:r>
      <w:r w:rsidR="00CB1306" w:rsidRPr="00361019">
        <w:rPr>
          <w:rFonts w:ascii="ＭＳ ゴシック" w:eastAsia="ＭＳ ゴシック" w:hAnsi="ＭＳ ゴシック" w:hint="eastAsia"/>
          <w:sz w:val="24"/>
          <w:szCs w:val="24"/>
        </w:rPr>
        <w:t>商品サービス、顧客属性、取引形態及び国・地域について、</w:t>
      </w:r>
      <w:r w:rsidR="007E6ED1" w:rsidRPr="00361019">
        <w:rPr>
          <w:rFonts w:ascii="ＭＳ ゴシック" w:eastAsia="ＭＳ ゴシック" w:hAnsi="ＭＳ ゴシック" w:hint="eastAsia"/>
          <w:sz w:val="24"/>
          <w:szCs w:val="24"/>
        </w:rPr>
        <w:t>リスクが</w:t>
      </w:r>
      <w:r w:rsidR="00CB1306" w:rsidRPr="00361019">
        <w:rPr>
          <w:rFonts w:ascii="ＭＳ ゴシック" w:eastAsia="ＭＳ ゴシック" w:hAnsi="ＭＳ ゴシック" w:hint="eastAsia"/>
          <w:sz w:val="24"/>
          <w:szCs w:val="24"/>
        </w:rPr>
        <w:t>高</w:t>
      </w:r>
      <w:r w:rsidR="007E6ED1" w:rsidRPr="00361019">
        <w:rPr>
          <w:rFonts w:ascii="ＭＳ ゴシック" w:eastAsia="ＭＳ ゴシック" w:hAnsi="ＭＳ ゴシック" w:hint="eastAsia"/>
          <w:sz w:val="24"/>
          <w:szCs w:val="24"/>
        </w:rPr>
        <w:t>い</w:t>
      </w:r>
      <w:r w:rsidR="000843EE" w:rsidRPr="00361019">
        <w:rPr>
          <w:rFonts w:ascii="ＭＳ ゴシック" w:eastAsia="ＭＳ ゴシック" w:hAnsi="ＭＳ ゴシック" w:hint="eastAsia"/>
          <w:sz w:val="24"/>
          <w:szCs w:val="24"/>
        </w:rPr>
        <w:t>類型はそれぞれ以下のとおり。</w:t>
      </w:r>
    </w:p>
    <w:p w14:paraId="49342587" w14:textId="373BFCFF" w:rsidR="00EF7F4F" w:rsidRPr="00361019" w:rsidRDefault="00361019" w:rsidP="00361019">
      <w:pPr>
        <w:pStyle w:val="ad"/>
        <w:numPr>
          <w:ilvl w:val="0"/>
          <w:numId w:val="5"/>
        </w:numPr>
        <w:spacing w:beforeLines="50" w:before="180"/>
        <w:ind w:leftChars="0"/>
        <w:jc w:val="left"/>
        <w:rPr>
          <w:rFonts w:ascii="ＭＳ ゴシック" w:eastAsia="ＭＳ ゴシック" w:hAnsi="ＭＳ ゴシック"/>
          <w:sz w:val="24"/>
          <w:szCs w:val="24"/>
        </w:rPr>
      </w:pPr>
      <w:r w:rsidRPr="006902A5">
        <w:rPr>
          <w:rFonts w:ascii="ＭＳ ゴシック" w:eastAsia="ＭＳ ゴシック" w:hAnsi="ＭＳ ゴシック" w:hint="eastAsia"/>
          <w:sz w:val="24"/>
          <w:szCs w:val="24"/>
        </w:rPr>
        <w:t>サービス、取引形態</w:t>
      </w:r>
      <w:r w:rsidRPr="00361019">
        <w:rPr>
          <w:rFonts w:ascii="ＭＳ ゴシック" w:eastAsia="ＭＳ ゴシック" w:hAnsi="ＭＳ ゴシック" w:hint="eastAsia"/>
          <w:sz w:val="24"/>
          <w:szCs w:val="24"/>
        </w:rPr>
        <w:t>に関するリスク評価</w:t>
      </w:r>
      <w:r w:rsidR="00593765">
        <w:rPr>
          <w:rFonts w:ascii="ＭＳ ゴシック" w:eastAsia="ＭＳ ゴシック" w:hAnsi="ＭＳ ゴシック" w:hint="eastAsia"/>
          <w:sz w:val="24"/>
          <w:szCs w:val="24"/>
        </w:rPr>
        <w:t>【</w:t>
      </w:r>
      <w:r w:rsidR="00540543" w:rsidRPr="00361019">
        <w:rPr>
          <w:rFonts w:ascii="ＭＳ ゴシック" w:eastAsia="ＭＳ ゴシック" w:hAnsi="ＭＳ ゴシック" w:hint="eastAsia"/>
          <w:sz w:val="24"/>
          <w:szCs w:val="24"/>
        </w:rPr>
        <w:t>リスク評価総括表</w:t>
      </w:r>
      <w:r w:rsidR="00A40A33" w:rsidRPr="00361019">
        <w:rPr>
          <w:rFonts w:ascii="ＭＳ ゴシック" w:eastAsia="ＭＳ ゴシック" w:hAnsi="ＭＳ ゴシック" w:hint="eastAsia"/>
          <w:sz w:val="24"/>
          <w:szCs w:val="24"/>
        </w:rPr>
        <w:t>①</w:t>
      </w:r>
      <w:r w:rsidR="00540543" w:rsidRPr="00361019">
        <w:rPr>
          <w:rFonts w:ascii="ＭＳ ゴシック" w:eastAsia="ＭＳ ゴシック" w:hAnsi="ＭＳ ゴシック" w:hint="eastAsia"/>
          <w:sz w:val="24"/>
          <w:szCs w:val="24"/>
        </w:rPr>
        <w:t>参照</w:t>
      </w:r>
      <w:r w:rsidR="00593765">
        <w:rPr>
          <w:rFonts w:ascii="ＭＳ ゴシック" w:eastAsia="ＭＳ ゴシック" w:hAnsi="ＭＳ ゴシック" w:hint="eastAsia"/>
          <w:sz w:val="24"/>
          <w:szCs w:val="24"/>
        </w:rPr>
        <w:t>】</w:t>
      </w:r>
    </w:p>
    <w:p w14:paraId="0A264DAD" w14:textId="31CF8C98" w:rsidR="003031BA" w:rsidRPr="00B57CC2" w:rsidRDefault="00B57CC2" w:rsidP="00B57CC2">
      <w:pPr>
        <w:ind w:left="660"/>
        <w:jc w:val="left"/>
        <w:rPr>
          <w:rFonts w:ascii="ＭＳ ゴシック" w:eastAsia="ＭＳ ゴシック" w:hAnsi="ＭＳ ゴシック"/>
          <w:color w:val="0070C0"/>
          <w:sz w:val="24"/>
          <w:szCs w:val="24"/>
        </w:rPr>
      </w:pPr>
      <w:r w:rsidRPr="00B57CC2">
        <w:rPr>
          <w:noProof/>
          <w:color w:val="0070C0"/>
        </w:rPr>
        <mc:AlternateContent>
          <mc:Choice Requires="wps">
            <w:drawing>
              <wp:anchor distT="0" distB="0" distL="114300" distR="114300" simplePos="0" relativeHeight="251673600" behindDoc="0" locked="0" layoutInCell="1" allowOverlap="1" wp14:anchorId="1D05D0C1" wp14:editId="10E40D9D">
                <wp:simplePos x="0" y="0"/>
                <wp:positionH relativeFrom="margin">
                  <wp:align>right</wp:align>
                </wp:positionH>
                <wp:positionV relativeFrom="paragraph">
                  <wp:posOffset>228600</wp:posOffset>
                </wp:positionV>
                <wp:extent cx="5242560" cy="844550"/>
                <wp:effectExtent l="0" t="0" r="15240" b="12700"/>
                <wp:wrapNone/>
                <wp:docPr id="499428534" name="正方形/長方形 1"/>
                <wp:cNvGraphicFramePr/>
                <a:graphic xmlns:a="http://schemas.openxmlformats.org/drawingml/2006/main">
                  <a:graphicData uri="http://schemas.microsoft.com/office/word/2010/wordprocessingShape">
                    <wps:wsp>
                      <wps:cNvSpPr/>
                      <wps:spPr>
                        <a:xfrm>
                          <a:off x="0" y="0"/>
                          <a:ext cx="5242560" cy="8445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65386CA" w14:textId="77777777" w:rsidR="005277A1" w:rsidRPr="006902A5" w:rsidRDefault="005277A1" w:rsidP="005277A1">
                            <w:pPr>
                              <w:spacing w:line="300" w:lineRule="exact"/>
                              <w:ind w:firstLineChars="100" w:firstLine="22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当社が提供する商品・サービスの取引形態について、固有リスクの高いものは〇〇と△△と××である。</w:t>
                            </w:r>
                          </w:p>
                          <w:p w14:paraId="519103D5" w14:textId="77777777" w:rsidR="004E4DBA" w:rsidRDefault="005277A1" w:rsidP="005277A1">
                            <w:pPr>
                              <w:spacing w:line="300" w:lineRule="exact"/>
                              <w:ind w:leftChars="100" w:left="750" w:hangingChars="300" w:hanging="540"/>
                              <w:jc w:val="left"/>
                              <w:rPr>
                                <w:rFonts w:ascii="ＭＳ ゴシック" w:eastAsia="ＭＳ ゴシック" w:hAnsi="ＭＳ ゴシック"/>
                                <w:color w:val="0070C0"/>
                                <w:sz w:val="18"/>
                                <w:szCs w:val="18"/>
                              </w:rPr>
                            </w:pPr>
                            <w:r w:rsidRPr="006902A5">
                              <w:rPr>
                                <w:rFonts w:ascii="ＭＳ ゴシック" w:eastAsia="ＭＳ ゴシック" w:hAnsi="ＭＳ ゴシック" w:hint="eastAsia"/>
                                <w:color w:val="0070C0"/>
                                <w:sz w:val="18"/>
                                <w:szCs w:val="18"/>
                              </w:rPr>
                              <w:t>※例：原資不明の一括または複数程度による高額取引、多額現金の持込による取引、外国（外</w:t>
                            </w:r>
                          </w:p>
                          <w:p w14:paraId="6D66C940" w14:textId="7E34FB13" w:rsidR="005277A1" w:rsidRPr="006902A5" w:rsidRDefault="005277A1" w:rsidP="004E4DBA">
                            <w:pPr>
                              <w:spacing w:line="300" w:lineRule="exact"/>
                              <w:ind w:leftChars="300" w:left="810" w:hangingChars="100" w:hanging="180"/>
                              <w:jc w:val="left"/>
                              <w:rPr>
                                <w:rFonts w:ascii="ＭＳ ゴシック" w:eastAsia="ＭＳ ゴシック" w:hAnsi="ＭＳ ゴシック"/>
                                <w:color w:val="0070C0"/>
                                <w:sz w:val="18"/>
                                <w:szCs w:val="18"/>
                              </w:rPr>
                            </w:pPr>
                            <w:r w:rsidRPr="006902A5">
                              <w:rPr>
                                <w:rFonts w:ascii="ＭＳ ゴシック" w:eastAsia="ＭＳ ゴシック" w:hAnsi="ＭＳ ゴシック" w:hint="eastAsia"/>
                                <w:color w:val="0070C0"/>
                                <w:sz w:val="18"/>
                                <w:szCs w:val="18"/>
                              </w:rPr>
                              <w:t>国所在）との取引、非対面取引を高リスクとしている。</w:t>
                            </w:r>
                          </w:p>
                          <w:p w14:paraId="31AE6C52" w14:textId="77777777" w:rsidR="00B57CC2" w:rsidRPr="003031BA" w:rsidRDefault="00B57CC2" w:rsidP="00B57CC2">
                            <w:pPr>
                              <w:rPr>
                                <w:color w:val="0070C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05D0C1" id="_x0000_s1033" style="position:absolute;left:0;text-align:left;margin-left:361.6pt;margin-top:18pt;width:412.8pt;height:66.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" fillcolor="window" strokecolor="windowText" strokeweight="1pt">
                <v:textbox>
                  <w:txbxContent>
                    <w:p w14:paraId="265386CA" w14:textId="77777777" w:rsidR="005277A1" w:rsidRPr="006902A5" w:rsidRDefault="005277A1" w:rsidP="005277A1">
                      <w:pPr>
                        <w:spacing w:line="300" w:lineRule="exact"/>
                        <w:ind w:firstLineChars="100" w:firstLine="22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当社が提供する商品・サービスの取引形態について、固有リスクの高いものは〇〇と△△と××である。</w:t>
                      </w:r>
                    </w:p>
                    <w:p w14:paraId="519103D5" w14:textId="77777777" w:rsidR="004E4DBA" w:rsidRDefault="005277A1" w:rsidP="005277A1">
                      <w:pPr>
                        <w:spacing w:line="300" w:lineRule="exact"/>
                        <w:ind w:leftChars="100" w:left="750" w:hangingChars="300" w:hanging="540"/>
                        <w:jc w:val="left"/>
                        <w:rPr>
                          <w:rFonts w:ascii="ＭＳ ゴシック" w:eastAsia="ＭＳ ゴシック" w:hAnsi="ＭＳ ゴシック"/>
                          <w:color w:val="0070C0"/>
                          <w:sz w:val="18"/>
                          <w:szCs w:val="18"/>
                        </w:rPr>
                      </w:pPr>
                      <w:r w:rsidRPr="006902A5">
                        <w:rPr>
                          <w:rFonts w:ascii="ＭＳ ゴシック" w:eastAsia="ＭＳ ゴシック" w:hAnsi="ＭＳ ゴシック" w:hint="eastAsia"/>
                          <w:color w:val="0070C0"/>
                          <w:sz w:val="18"/>
                          <w:szCs w:val="18"/>
                        </w:rPr>
                        <w:t>※例：原資不明の一括または複数程度による高額取引、多額現金の持込による取引、外国（外</w:t>
                      </w:r>
                    </w:p>
                    <w:p w14:paraId="6D66C940" w14:textId="7E34FB13" w:rsidR="005277A1" w:rsidRPr="006902A5" w:rsidRDefault="005277A1" w:rsidP="004E4DBA">
                      <w:pPr>
                        <w:spacing w:line="300" w:lineRule="exact"/>
                        <w:ind w:leftChars="300" w:left="810" w:hangingChars="100" w:hanging="180"/>
                        <w:jc w:val="left"/>
                        <w:rPr>
                          <w:rFonts w:ascii="ＭＳ ゴシック" w:eastAsia="ＭＳ ゴシック" w:hAnsi="ＭＳ ゴシック"/>
                          <w:color w:val="0070C0"/>
                          <w:sz w:val="18"/>
                          <w:szCs w:val="18"/>
                        </w:rPr>
                      </w:pPr>
                      <w:r w:rsidRPr="006902A5">
                        <w:rPr>
                          <w:rFonts w:ascii="ＭＳ ゴシック" w:eastAsia="ＭＳ ゴシック" w:hAnsi="ＭＳ ゴシック" w:hint="eastAsia"/>
                          <w:color w:val="0070C0"/>
                          <w:sz w:val="18"/>
                          <w:szCs w:val="18"/>
                        </w:rPr>
                        <w:t>国所在）との取引、非対面取引を高リスクとしている。</w:t>
                      </w:r>
                    </w:p>
                    <w:p w14:paraId="31AE6C52" w14:textId="77777777" w:rsidR="00B57CC2" w:rsidRPr="003031BA" w:rsidRDefault="00B57CC2" w:rsidP="00B57CC2">
                      <w:pPr>
                        <w:rPr>
                          <w:color w:val="0070C0"/>
                        </w:rPr>
                      </w:pPr>
                    </w:p>
                  </w:txbxContent>
                </v:textbox>
                <w10:wrap anchorx="margin"/>
              </v:rect>
            </w:pict>
          </mc:Fallback>
        </mc:AlternateContent>
      </w:r>
      <w:r w:rsidRPr="00B57CC2">
        <w:rPr>
          <w:rFonts w:ascii="ＭＳ ゴシック" w:eastAsia="ＭＳ ゴシック" w:hAnsi="ＭＳ ゴシック" w:hint="eastAsia"/>
          <w:color w:val="0070C0"/>
          <w:sz w:val="24"/>
          <w:szCs w:val="24"/>
        </w:rPr>
        <w:t>（記載例）</w:t>
      </w:r>
    </w:p>
    <w:p w14:paraId="0B084329" w14:textId="36E3B392" w:rsidR="003031BA" w:rsidRDefault="003031BA" w:rsidP="003031BA">
      <w:pPr>
        <w:pStyle w:val="ad"/>
        <w:ind w:leftChars="0" w:left="1020"/>
        <w:jc w:val="left"/>
        <w:rPr>
          <w:rFonts w:ascii="ＭＳ ゴシック" w:eastAsia="ＭＳ ゴシック" w:hAnsi="ＭＳ ゴシック"/>
          <w:sz w:val="24"/>
          <w:szCs w:val="24"/>
        </w:rPr>
      </w:pPr>
    </w:p>
    <w:p w14:paraId="6417EA7B" w14:textId="77777777" w:rsidR="003031BA" w:rsidRDefault="003031BA" w:rsidP="006902A5">
      <w:pPr>
        <w:pStyle w:val="ad"/>
        <w:spacing w:line="280" w:lineRule="exact"/>
        <w:ind w:leftChars="0" w:left="1021"/>
        <w:jc w:val="left"/>
        <w:rPr>
          <w:rFonts w:ascii="ＭＳ ゴシック" w:eastAsia="ＭＳ ゴシック" w:hAnsi="ＭＳ ゴシック"/>
          <w:sz w:val="24"/>
          <w:szCs w:val="24"/>
        </w:rPr>
      </w:pPr>
    </w:p>
    <w:p w14:paraId="25EE6EAF" w14:textId="77777777" w:rsidR="00A40A33" w:rsidRDefault="00A40A33" w:rsidP="006902A5">
      <w:pPr>
        <w:pStyle w:val="ad"/>
        <w:spacing w:line="280" w:lineRule="exact"/>
        <w:ind w:leftChars="0" w:left="1021"/>
        <w:jc w:val="left"/>
        <w:rPr>
          <w:rFonts w:ascii="ＭＳ ゴシック" w:eastAsia="ＭＳ ゴシック" w:hAnsi="ＭＳ ゴシック"/>
          <w:sz w:val="24"/>
          <w:szCs w:val="24"/>
        </w:rPr>
      </w:pPr>
    </w:p>
    <w:p w14:paraId="708E3324" w14:textId="77777777" w:rsidR="003031BA" w:rsidRDefault="003031BA" w:rsidP="006902A5">
      <w:pPr>
        <w:pStyle w:val="ad"/>
        <w:spacing w:line="280" w:lineRule="exact"/>
        <w:ind w:leftChars="0" w:left="1021"/>
        <w:jc w:val="left"/>
        <w:rPr>
          <w:rFonts w:ascii="ＭＳ ゴシック" w:eastAsia="ＭＳ ゴシック" w:hAnsi="ＭＳ ゴシック"/>
          <w:sz w:val="24"/>
          <w:szCs w:val="24"/>
        </w:rPr>
      </w:pPr>
    </w:p>
    <w:p w14:paraId="3B821A35" w14:textId="0C82BA9C" w:rsidR="00EF7F4F" w:rsidRPr="002F2DDA" w:rsidRDefault="00361019" w:rsidP="002F2DDA">
      <w:pPr>
        <w:pStyle w:val="ad"/>
        <w:numPr>
          <w:ilvl w:val="0"/>
          <w:numId w:val="5"/>
        </w:numPr>
        <w:spacing w:beforeLines="50" w:before="180"/>
        <w:ind w:leftChars="0"/>
        <w:jc w:val="left"/>
        <w:rPr>
          <w:rFonts w:ascii="ＭＳ ゴシック" w:eastAsia="ＭＳ ゴシック" w:hAnsi="ＭＳ ゴシック"/>
          <w:sz w:val="24"/>
          <w:szCs w:val="24"/>
        </w:rPr>
      </w:pPr>
      <w:r w:rsidRPr="002F2DDA">
        <w:rPr>
          <w:rFonts w:ascii="ＭＳ ゴシック" w:eastAsia="ＭＳ ゴシック" w:hAnsi="ＭＳ ゴシック" w:hint="eastAsia"/>
          <w:sz w:val="24"/>
          <w:szCs w:val="24"/>
        </w:rPr>
        <w:t>顧客属性に関するリスク評価</w:t>
      </w:r>
      <w:r w:rsidR="00593765" w:rsidRPr="002F2DDA">
        <w:rPr>
          <w:rFonts w:ascii="ＭＳ ゴシック" w:eastAsia="ＭＳ ゴシック" w:hAnsi="ＭＳ ゴシック" w:hint="eastAsia"/>
          <w:sz w:val="24"/>
          <w:szCs w:val="24"/>
        </w:rPr>
        <w:t>【</w:t>
      </w:r>
      <w:r w:rsidR="00540543" w:rsidRPr="002F2DDA">
        <w:rPr>
          <w:rFonts w:ascii="ＭＳ ゴシック" w:eastAsia="ＭＳ ゴシック" w:hAnsi="ＭＳ ゴシック" w:hint="eastAsia"/>
          <w:sz w:val="24"/>
          <w:szCs w:val="24"/>
        </w:rPr>
        <w:t>リスク評価総括表</w:t>
      </w:r>
      <w:r w:rsidR="00A40A33" w:rsidRPr="002F2DDA">
        <w:rPr>
          <w:rFonts w:ascii="ＭＳ ゴシック" w:eastAsia="ＭＳ ゴシック" w:hAnsi="ＭＳ ゴシック" w:hint="eastAsia"/>
          <w:sz w:val="24"/>
          <w:szCs w:val="24"/>
        </w:rPr>
        <w:t>②</w:t>
      </w:r>
      <w:r w:rsidR="00540543" w:rsidRPr="002F2DDA">
        <w:rPr>
          <w:rFonts w:ascii="ＭＳ ゴシック" w:eastAsia="ＭＳ ゴシック" w:hAnsi="ＭＳ ゴシック" w:hint="eastAsia"/>
          <w:sz w:val="24"/>
          <w:szCs w:val="24"/>
        </w:rPr>
        <w:t>参照</w:t>
      </w:r>
      <w:r w:rsidR="00593765" w:rsidRPr="002F2DDA">
        <w:rPr>
          <w:rFonts w:ascii="ＭＳ ゴシック" w:eastAsia="ＭＳ ゴシック" w:hAnsi="ＭＳ ゴシック" w:hint="eastAsia"/>
          <w:sz w:val="24"/>
          <w:szCs w:val="24"/>
        </w:rPr>
        <w:t>】</w:t>
      </w:r>
    </w:p>
    <w:p w14:paraId="183A765A" w14:textId="044CB88B" w:rsidR="00B57CC2" w:rsidRPr="00B57CC2" w:rsidRDefault="00B57CC2" w:rsidP="00B57CC2">
      <w:pPr>
        <w:ind w:firstLineChars="250" w:firstLine="600"/>
        <w:jc w:val="left"/>
        <w:rPr>
          <w:rFonts w:ascii="ＭＳ ゴシック" w:eastAsia="ＭＳ ゴシック" w:hAnsi="ＭＳ ゴシック"/>
          <w:color w:val="0070C0"/>
          <w:sz w:val="24"/>
          <w:szCs w:val="24"/>
        </w:rPr>
      </w:pPr>
      <w:r w:rsidRPr="00B57CC2">
        <w:rPr>
          <w:rFonts w:ascii="ＭＳ ゴシック" w:eastAsia="ＭＳ ゴシック" w:hAnsi="ＭＳ ゴシック" w:hint="eastAsia"/>
          <w:color w:val="0070C0"/>
          <w:sz w:val="24"/>
          <w:szCs w:val="24"/>
        </w:rPr>
        <w:t>（記載例）</w:t>
      </w:r>
    </w:p>
    <w:p w14:paraId="32C4BC05" w14:textId="3E3E170B" w:rsidR="00B57CC2" w:rsidRDefault="00B57CC2" w:rsidP="007E6ED1">
      <w:pPr>
        <w:ind w:leftChars="300" w:left="630"/>
        <w:jc w:val="left"/>
        <w:rPr>
          <w:rFonts w:ascii="ＭＳ ゴシック" w:eastAsia="ＭＳ ゴシック" w:hAnsi="ＭＳ ゴシック"/>
          <w:sz w:val="24"/>
          <w:szCs w:val="24"/>
        </w:rPr>
      </w:pPr>
      <w:r w:rsidRPr="00B57CC2">
        <w:rPr>
          <w:noProof/>
          <w:color w:val="0070C0"/>
        </w:rPr>
        <mc:AlternateContent>
          <mc:Choice Requires="wps">
            <w:drawing>
              <wp:anchor distT="0" distB="0" distL="114300" distR="114300" simplePos="0" relativeHeight="251675648" behindDoc="0" locked="0" layoutInCell="1" allowOverlap="1" wp14:anchorId="65D3EE77" wp14:editId="6FFA54AE">
                <wp:simplePos x="0" y="0"/>
                <wp:positionH relativeFrom="margin">
                  <wp:align>right</wp:align>
                </wp:positionH>
                <wp:positionV relativeFrom="paragraph">
                  <wp:posOffset>24765</wp:posOffset>
                </wp:positionV>
                <wp:extent cx="5227320" cy="679450"/>
                <wp:effectExtent l="0" t="0" r="11430" b="25400"/>
                <wp:wrapNone/>
                <wp:docPr id="1852903891" name="正方形/長方形 1"/>
                <wp:cNvGraphicFramePr/>
                <a:graphic xmlns:a="http://schemas.openxmlformats.org/drawingml/2006/main">
                  <a:graphicData uri="http://schemas.microsoft.com/office/word/2010/wordprocessingShape">
                    <wps:wsp>
                      <wps:cNvSpPr/>
                      <wps:spPr>
                        <a:xfrm>
                          <a:off x="0" y="0"/>
                          <a:ext cx="5227320" cy="6794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A39823E" w14:textId="77777777" w:rsidR="005277A1" w:rsidRPr="006902A5" w:rsidRDefault="005277A1" w:rsidP="005277A1">
                            <w:pPr>
                              <w:spacing w:line="300" w:lineRule="exact"/>
                              <w:ind w:firstLineChars="100" w:firstLine="220"/>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当社顧客の顧客属性について、固有リスク極高（謝絶対象）は〇〇と△△であり、固有リスクが高いものは、〇〇と△△と××である。</w:t>
                            </w:r>
                          </w:p>
                          <w:p w14:paraId="0F54837D" w14:textId="3728FFB4" w:rsidR="005277A1" w:rsidRDefault="005277A1" w:rsidP="002F2DDA">
                            <w:pPr>
                              <w:spacing w:line="300" w:lineRule="exact"/>
                              <w:ind w:leftChars="100" w:left="930" w:hangingChars="400" w:hanging="720"/>
                              <w:rPr>
                                <w:color w:val="0070C0"/>
                              </w:rPr>
                            </w:pPr>
                            <w:r w:rsidRPr="006902A5">
                              <w:rPr>
                                <w:rFonts w:ascii="ＭＳ ゴシック" w:eastAsia="ＭＳ ゴシック" w:hAnsi="ＭＳ ゴシック" w:hint="eastAsia"/>
                                <w:color w:val="0070C0"/>
                                <w:sz w:val="18"/>
                                <w:szCs w:val="18"/>
                              </w:rPr>
                              <w:t>※例：非居住者、</w:t>
                            </w:r>
                            <w:r>
                              <w:rPr>
                                <w:rFonts w:ascii="ＭＳ ゴシック" w:eastAsia="ＭＳ ゴシック" w:hAnsi="ＭＳ ゴシック" w:hint="eastAsia"/>
                                <w:color w:val="0070C0"/>
                                <w:sz w:val="18"/>
                                <w:szCs w:val="18"/>
                              </w:rPr>
                              <w:t>外国PEPs、</w:t>
                            </w:r>
                            <w:r w:rsidRPr="006902A5">
                              <w:rPr>
                                <w:rFonts w:ascii="ＭＳ ゴシック" w:eastAsia="ＭＳ ゴシック" w:hAnsi="ＭＳ ゴシック" w:hint="eastAsia"/>
                                <w:color w:val="0070C0"/>
                                <w:sz w:val="18"/>
                                <w:szCs w:val="18"/>
                              </w:rPr>
                              <w:t>疑わしい取引該当先を高リスクの顧客属性としている。</w:t>
                            </w:r>
                          </w:p>
                          <w:p w14:paraId="38451BEA" w14:textId="77777777" w:rsidR="005277A1" w:rsidRPr="003031BA" w:rsidRDefault="005277A1" w:rsidP="005277A1">
                            <w:pPr>
                              <w:rPr>
                                <w:color w:val="0070C0"/>
                              </w:rPr>
                            </w:pPr>
                          </w:p>
                          <w:p w14:paraId="76BB684E" w14:textId="77777777" w:rsidR="00B57CC2" w:rsidRPr="003031BA" w:rsidRDefault="00B57CC2" w:rsidP="00B57CC2">
                            <w:pPr>
                              <w:rPr>
                                <w:color w:val="0070C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D3EE77" id="_x0000_s1034" style="position:absolute;left:0;text-align:left;margin-left:360.4pt;margin-top:1.95pt;width:411.6pt;height:53.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" fillcolor="window" strokecolor="windowText" strokeweight="1pt">
                <v:textbox>
                  <w:txbxContent>
                    <w:p w14:paraId="6A39823E" w14:textId="77777777" w:rsidR="005277A1" w:rsidRPr="006902A5" w:rsidRDefault="005277A1" w:rsidP="005277A1">
                      <w:pPr>
                        <w:spacing w:line="300" w:lineRule="exact"/>
                        <w:ind w:firstLineChars="100" w:firstLine="220"/>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当社顧客の顧客属性について、固有リスク極高（謝絶対象）は〇〇と△△であり、固有リスクが高いものは、〇〇と△△と××である。</w:t>
                      </w:r>
                    </w:p>
                    <w:p w14:paraId="0F54837D" w14:textId="3728FFB4" w:rsidR="005277A1" w:rsidRDefault="005277A1" w:rsidP="002F2DDA">
                      <w:pPr>
                        <w:spacing w:line="300" w:lineRule="exact"/>
                        <w:ind w:leftChars="100" w:left="930" w:hangingChars="400" w:hanging="720"/>
                        <w:rPr>
                          <w:color w:val="0070C0"/>
                        </w:rPr>
                      </w:pPr>
                      <w:r w:rsidRPr="006902A5">
                        <w:rPr>
                          <w:rFonts w:ascii="ＭＳ ゴシック" w:eastAsia="ＭＳ ゴシック" w:hAnsi="ＭＳ ゴシック" w:hint="eastAsia"/>
                          <w:color w:val="0070C0"/>
                          <w:sz w:val="18"/>
                          <w:szCs w:val="18"/>
                        </w:rPr>
                        <w:t>※例：非居住者、</w:t>
                      </w:r>
                      <w:r>
                        <w:rPr>
                          <w:rFonts w:ascii="ＭＳ ゴシック" w:eastAsia="ＭＳ ゴシック" w:hAnsi="ＭＳ ゴシック" w:hint="eastAsia"/>
                          <w:color w:val="0070C0"/>
                          <w:sz w:val="18"/>
                          <w:szCs w:val="18"/>
                        </w:rPr>
                        <w:t>外国PEPs、</w:t>
                      </w:r>
                      <w:r w:rsidRPr="006902A5">
                        <w:rPr>
                          <w:rFonts w:ascii="ＭＳ ゴシック" w:eastAsia="ＭＳ ゴシック" w:hAnsi="ＭＳ ゴシック" w:hint="eastAsia"/>
                          <w:color w:val="0070C0"/>
                          <w:sz w:val="18"/>
                          <w:szCs w:val="18"/>
                        </w:rPr>
                        <w:t>疑わしい取引該当先を高リスクの顧客属性としている。</w:t>
                      </w:r>
                    </w:p>
                    <w:p w14:paraId="38451BEA" w14:textId="77777777" w:rsidR="005277A1" w:rsidRPr="003031BA" w:rsidRDefault="005277A1" w:rsidP="005277A1">
                      <w:pPr>
                        <w:rPr>
                          <w:color w:val="0070C0"/>
                        </w:rPr>
                      </w:pPr>
                    </w:p>
                    <w:p w14:paraId="76BB684E" w14:textId="77777777" w:rsidR="00B57CC2" w:rsidRPr="003031BA" w:rsidRDefault="00B57CC2" w:rsidP="00B57CC2">
                      <w:pPr>
                        <w:rPr>
                          <w:color w:val="0070C0"/>
                        </w:rPr>
                      </w:pPr>
                    </w:p>
                  </w:txbxContent>
                </v:textbox>
                <w10:wrap anchorx="margin"/>
              </v:rect>
            </w:pict>
          </mc:Fallback>
        </mc:AlternateContent>
      </w:r>
    </w:p>
    <w:p w14:paraId="5066EE5A" w14:textId="5AC62F7D" w:rsidR="00B57CC2" w:rsidRDefault="00B57CC2" w:rsidP="006902A5">
      <w:pPr>
        <w:spacing w:line="280" w:lineRule="exact"/>
        <w:ind w:leftChars="300" w:left="630"/>
        <w:jc w:val="left"/>
        <w:rPr>
          <w:rFonts w:ascii="ＭＳ ゴシック" w:eastAsia="ＭＳ ゴシック" w:hAnsi="ＭＳ ゴシック"/>
          <w:sz w:val="24"/>
          <w:szCs w:val="24"/>
        </w:rPr>
      </w:pPr>
    </w:p>
    <w:p w14:paraId="0F8FB7D4" w14:textId="77777777" w:rsidR="00B57CC2" w:rsidRDefault="00B57CC2">
      <w:pPr>
        <w:spacing w:line="280" w:lineRule="exact"/>
        <w:ind w:leftChars="300" w:left="630"/>
        <w:jc w:val="left"/>
        <w:rPr>
          <w:rFonts w:ascii="ＭＳ ゴシック" w:eastAsia="ＭＳ ゴシック" w:hAnsi="ＭＳ ゴシック"/>
          <w:sz w:val="24"/>
          <w:szCs w:val="24"/>
        </w:rPr>
      </w:pPr>
    </w:p>
    <w:p w14:paraId="4DECFDC3" w14:textId="77777777" w:rsidR="00AA4929" w:rsidRDefault="00AA4929" w:rsidP="006902A5">
      <w:pPr>
        <w:spacing w:line="280" w:lineRule="exact"/>
        <w:ind w:leftChars="300" w:left="630"/>
        <w:jc w:val="left"/>
        <w:rPr>
          <w:rFonts w:ascii="ＭＳ ゴシック" w:eastAsia="ＭＳ ゴシック" w:hAnsi="ＭＳ ゴシック"/>
          <w:sz w:val="24"/>
          <w:szCs w:val="24"/>
        </w:rPr>
      </w:pPr>
    </w:p>
    <w:p w14:paraId="18EF6B29" w14:textId="19813D61" w:rsidR="00EF7F4F" w:rsidRPr="002F2DDA" w:rsidRDefault="00EF7F4F" w:rsidP="002F2DDA">
      <w:pPr>
        <w:pStyle w:val="ad"/>
        <w:numPr>
          <w:ilvl w:val="0"/>
          <w:numId w:val="5"/>
        </w:numPr>
        <w:ind w:leftChars="0"/>
        <w:jc w:val="left"/>
        <w:rPr>
          <w:rFonts w:ascii="ＭＳ ゴシック" w:eastAsia="ＭＳ ゴシック" w:hAnsi="ＭＳ ゴシック"/>
          <w:sz w:val="24"/>
          <w:szCs w:val="24"/>
        </w:rPr>
      </w:pPr>
      <w:r w:rsidRPr="002F2DDA">
        <w:rPr>
          <w:rFonts w:ascii="ＭＳ ゴシック" w:eastAsia="ＭＳ ゴシック" w:hAnsi="ＭＳ ゴシック" w:hint="eastAsia"/>
          <w:sz w:val="24"/>
          <w:szCs w:val="24"/>
        </w:rPr>
        <w:t>国・地域に関するリスク</w:t>
      </w:r>
      <w:r w:rsidR="00E54741" w:rsidRPr="002F2DDA">
        <w:rPr>
          <w:rFonts w:ascii="ＭＳ ゴシック" w:eastAsia="ＭＳ ゴシック" w:hAnsi="ＭＳ ゴシック" w:hint="eastAsia"/>
          <w:sz w:val="24"/>
          <w:szCs w:val="24"/>
        </w:rPr>
        <w:t>評価</w:t>
      </w:r>
      <w:r w:rsidR="00593765" w:rsidRPr="002F2DDA">
        <w:rPr>
          <w:rFonts w:ascii="ＭＳ ゴシック" w:eastAsia="ＭＳ ゴシック" w:hAnsi="ＭＳ ゴシック" w:hint="eastAsia"/>
          <w:sz w:val="24"/>
          <w:szCs w:val="24"/>
        </w:rPr>
        <w:t>【</w:t>
      </w:r>
      <w:r w:rsidR="00540543" w:rsidRPr="002F2DDA">
        <w:rPr>
          <w:rFonts w:ascii="ＭＳ ゴシック" w:eastAsia="ＭＳ ゴシック" w:hAnsi="ＭＳ ゴシック" w:hint="eastAsia"/>
          <w:sz w:val="24"/>
          <w:szCs w:val="24"/>
        </w:rPr>
        <w:t>リスク評価総括</w:t>
      </w:r>
      <w:r w:rsidR="00E1133E" w:rsidRPr="002F2DDA">
        <w:rPr>
          <w:rFonts w:ascii="ＭＳ ゴシック" w:eastAsia="ＭＳ ゴシック" w:hAnsi="ＭＳ ゴシック" w:hint="eastAsia"/>
          <w:sz w:val="24"/>
          <w:szCs w:val="24"/>
        </w:rPr>
        <w:t>表</w:t>
      </w:r>
      <w:r w:rsidR="00A40A33" w:rsidRPr="002F2DDA">
        <w:rPr>
          <w:rFonts w:ascii="ＭＳ ゴシック" w:eastAsia="ＭＳ ゴシック" w:hAnsi="ＭＳ ゴシック" w:hint="eastAsia"/>
          <w:sz w:val="24"/>
          <w:szCs w:val="24"/>
        </w:rPr>
        <w:t>③</w:t>
      </w:r>
      <w:r w:rsidR="00540543" w:rsidRPr="002F2DDA">
        <w:rPr>
          <w:rFonts w:ascii="ＭＳ ゴシック" w:eastAsia="ＭＳ ゴシック" w:hAnsi="ＭＳ ゴシック" w:hint="eastAsia"/>
          <w:sz w:val="24"/>
          <w:szCs w:val="24"/>
        </w:rPr>
        <w:t>参照</w:t>
      </w:r>
      <w:r w:rsidR="00593765" w:rsidRPr="002F2DDA">
        <w:rPr>
          <w:rFonts w:ascii="ＭＳ ゴシック" w:eastAsia="ＭＳ ゴシック" w:hAnsi="ＭＳ ゴシック" w:hint="eastAsia"/>
          <w:sz w:val="24"/>
          <w:szCs w:val="24"/>
        </w:rPr>
        <w:t>】</w:t>
      </w:r>
    </w:p>
    <w:p w14:paraId="0696D0A3" w14:textId="1B3C0F07" w:rsidR="00474767" w:rsidRPr="00D83EFA" w:rsidRDefault="00D83EFA" w:rsidP="00D83EFA">
      <w:pPr>
        <w:ind w:firstLineChars="200" w:firstLine="480"/>
        <w:jc w:val="left"/>
        <w:rPr>
          <w:rFonts w:ascii="ＭＳ ゴシック" w:eastAsia="ＭＳ ゴシック" w:hAnsi="ＭＳ ゴシック"/>
          <w:sz w:val="24"/>
          <w:szCs w:val="24"/>
        </w:rPr>
      </w:pPr>
      <w:r w:rsidRPr="00D83EFA">
        <w:rPr>
          <w:rFonts w:ascii="ＭＳ ゴシック" w:eastAsia="ＭＳ ゴシック" w:hAnsi="ＭＳ ゴシック" w:hint="eastAsia"/>
          <w:color w:val="0070C0"/>
          <w:sz w:val="24"/>
          <w:szCs w:val="24"/>
        </w:rPr>
        <w:t>（記載例）</w:t>
      </w:r>
    </w:p>
    <w:p w14:paraId="2BC825B8" w14:textId="6A19381D" w:rsidR="00474767" w:rsidRDefault="005277A1" w:rsidP="00474767">
      <w:pPr>
        <w:pStyle w:val="ad"/>
        <w:ind w:leftChars="0" w:left="1020"/>
        <w:jc w:val="left"/>
        <w:rPr>
          <w:rFonts w:ascii="ＭＳ ゴシック" w:eastAsia="ＭＳ ゴシック" w:hAnsi="ＭＳ ゴシック"/>
          <w:sz w:val="24"/>
          <w:szCs w:val="24"/>
        </w:rPr>
      </w:pPr>
      <w:r w:rsidRPr="00B57CC2">
        <w:rPr>
          <w:noProof/>
          <w:color w:val="0070C0"/>
        </w:rPr>
        <mc:AlternateContent>
          <mc:Choice Requires="wps">
            <w:drawing>
              <wp:anchor distT="0" distB="0" distL="114300" distR="114300" simplePos="0" relativeHeight="251677696" behindDoc="0" locked="0" layoutInCell="1" allowOverlap="1" wp14:anchorId="36B00D2B" wp14:editId="517ED379">
                <wp:simplePos x="0" y="0"/>
                <wp:positionH relativeFrom="margin">
                  <wp:posOffset>431800</wp:posOffset>
                </wp:positionH>
                <wp:positionV relativeFrom="paragraph">
                  <wp:posOffset>5715</wp:posOffset>
                </wp:positionV>
                <wp:extent cx="5227320" cy="1066800"/>
                <wp:effectExtent l="0" t="0" r="11430" b="19050"/>
                <wp:wrapNone/>
                <wp:docPr id="117241849" name="正方形/長方形 1"/>
                <wp:cNvGraphicFramePr/>
                <a:graphic xmlns:a="http://schemas.openxmlformats.org/drawingml/2006/main">
                  <a:graphicData uri="http://schemas.microsoft.com/office/word/2010/wordprocessingShape">
                    <wps:wsp>
                      <wps:cNvSpPr/>
                      <wps:spPr>
                        <a:xfrm>
                          <a:off x="0" y="0"/>
                          <a:ext cx="5227320" cy="1066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4F8C23E" w14:textId="77777777" w:rsidR="00A40A33" w:rsidRPr="006902A5" w:rsidRDefault="00D83EFA" w:rsidP="006902A5">
                            <w:pPr>
                              <w:spacing w:line="300" w:lineRule="exact"/>
                              <w:ind w:firstLineChars="100" w:firstLine="22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当社及び当社顧客が関係する国・地域について、固有リスクの高いものは〇〇と△△と××である</w:t>
                            </w:r>
                            <w:r w:rsidR="00A40A33" w:rsidRPr="006902A5">
                              <w:rPr>
                                <w:rFonts w:ascii="ＭＳ ゴシック" w:eastAsia="ＭＳ ゴシック" w:hAnsi="ＭＳ ゴシック" w:hint="eastAsia"/>
                                <w:color w:val="0070C0"/>
                                <w:sz w:val="22"/>
                              </w:rPr>
                              <w:t>。</w:t>
                            </w:r>
                          </w:p>
                          <w:p w14:paraId="792D050B" w14:textId="77777777" w:rsidR="004E4DBA" w:rsidRDefault="00A40A33" w:rsidP="006902A5">
                            <w:pPr>
                              <w:spacing w:line="300" w:lineRule="exact"/>
                              <w:ind w:leftChars="100" w:left="750" w:hangingChars="300" w:hanging="540"/>
                              <w:jc w:val="left"/>
                              <w:rPr>
                                <w:rFonts w:ascii="ＭＳ ゴシック" w:eastAsia="ＭＳ ゴシック" w:hAnsi="ＭＳ ゴシック"/>
                                <w:color w:val="0070C0"/>
                                <w:sz w:val="18"/>
                                <w:szCs w:val="18"/>
                              </w:rPr>
                            </w:pPr>
                            <w:r w:rsidRPr="006902A5">
                              <w:rPr>
                                <w:rFonts w:ascii="ＭＳ ゴシック" w:eastAsia="ＭＳ ゴシック" w:hAnsi="ＭＳ ゴシック" w:hint="eastAsia"/>
                                <w:color w:val="0070C0"/>
                                <w:sz w:val="18"/>
                                <w:szCs w:val="18"/>
                              </w:rPr>
                              <w:t>※</w:t>
                            </w:r>
                            <w:r w:rsidR="00D83EFA" w:rsidRPr="006902A5">
                              <w:rPr>
                                <w:rFonts w:ascii="ＭＳ ゴシック" w:eastAsia="ＭＳ ゴシック" w:hAnsi="ＭＳ ゴシック" w:hint="eastAsia"/>
                                <w:color w:val="0070C0"/>
                                <w:sz w:val="18"/>
                                <w:szCs w:val="18"/>
                              </w:rPr>
                              <w:t>例：経済制裁対象国である北朝鮮は謝絶対象である極高リスク、イラン・ロシア・中国東北</w:t>
                            </w:r>
                          </w:p>
                          <w:p w14:paraId="37A77630" w14:textId="77777777" w:rsidR="004E4DBA" w:rsidRDefault="00D83EFA" w:rsidP="004E4DBA">
                            <w:pPr>
                              <w:spacing w:line="300" w:lineRule="exact"/>
                              <w:ind w:leftChars="300" w:left="810" w:hangingChars="100" w:hanging="180"/>
                              <w:jc w:val="left"/>
                              <w:rPr>
                                <w:rFonts w:ascii="ＭＳ ゴシック" w:eastAsia="ＭＳ ゴシック" w:hAnsi="ＭＳ ゴシック"/>
                                <w:color w:val="0070C0"/>
                                <w:sz w:val="18"/>
                                <w:szCs w:val="18"/>
                              </w:rPr>
                            </w:pPr>
                            <w:r w:rsidRPr="006902A5">
                              <w:rPr>
                                <w:rFonts w:ascii="ＭＳ ゴシック" w:eastAsia="ＭＳ ゴシック" w:hAnsi="ＭＳ ゴシック" w:hint="eastAsia"/>
                                <w:color w:val="0070C0"/>
                                <w:sz w:val="18"/>
                                <w:szCs w:val="18"/>
                              </w:rPr>
                              <w:t>三省</w:t>
                            </w:r>
                            <w:r w:rsidR="005277A1">
                              <w:rPr>
                                <w:rFonts w:ascii="ＭＳ ゴシック" w:eastAsia="ＭＳ ゴシック" w:hAnsi="ＭＳ ゴシック" w:hint="eastAsia"/>
                                <w:color w:val="0070C0"/>
                                <w:sz w:val="18"/>
                                <w:szCs w:val="18"/>
                              </w:rPr>
                              <w:t>及びFATFブラックリスト国であるミャンマー</w:t>
                            </w:r>
                            <w:r w:rsidRPr="006902A5">
                              <w:rPr>
                                <w:rFonts w:ascii="ＭＳ ゴシック" w:eastAsia="ＭＳ ゴシック" w:hAnsi="ＭＳ ゴシック" w:hint="eastAsia"/>
                                <w:color w:val="0070C0"/>
                                <w:sz w:val="18"/>
                                <w:szCs w:val="18"/>
                              </w:rPr>
                              <w:t>は高リスクの国・地域とし慎重な確認の</w:t>
                            </w:r>
                          </w:p>
                          <w:p w14:paraId="3D707804" w14:textId="4F27745A" w:rsidR="00D83EFA" w:rsidRPr="006902A5" w:rsidRDefault="00D83EFA" w:rsidP="004E4DBA">
                            <w:pPr>
                              <w:spacing w:line="300" w:lineRule="exact"/>
                              <w:ind w:leftChars="300" w:left="810" w:hangingChars="100" w:hanging="180"/>
                              <w:jc w:val="left"/>
                              <w:rPr>
                                <w:rFonts w:ascii="ＭＳ ゴシック" w:eastAsia="ＭＳ ゴシック" w:hAnsi="ＭＳ ゴシック"/>
                                <w:color w:val="0070C0"/>
                                <w:sz w:val="18"/>
                                <w:szCs w:val="18"/>
                              </w:rPr>
                            </w:pPr>
                            <w:r w:rsidRPr="006902A5">
                              <w:rPr>
                                <w:rFonts w:ascii="ＭＳ ゴシック" w:eastAsia="ＭＳ ゴシック" w:hAnsi="ＭＳ ゴシック" w:hint="eastAsia"/>
                                <w:color w:val="0070C0"/>
                                <w:sz w:val="18"/>
                                <w:szCs w:val="18"/>
                              </w:rPr>
                              <w:t>対象としている。</w:t>
                            </w:r>
                          </w:p>
                          <w:p w14:paraId="1EB9084C" w14:textId="77777777" w:rsidR="00D83EFA" w:rsidRDefault="00D83EFA" w:rsidP="00D83EFA">
                            <w:pPr>
                              <w:rPr>
                                <w:color w:val="0070C0"/>
                              </w:rPr>
                            </w:pPr>
                          </w:p>
                          <w:p w14:paraId="3B801317" w14:textId="77777777" w:rsidR="00D83EFA" w:rsidRPr="003031BA" w:rsidRDefault="00D83EFA" w:rsidP="00D83EFA">
                            <w:pPr>
                              <w:rPr>
                                <w:color w:val="0070C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B00D2B" id="_x0000_s1035" style="position:absolute;left:0;text-align:left;margin-left:34pt;margin-top:.45pt;width:411.6pt;height:8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" fillcolor="window" strokecolor="windowText" strokeweight="1pt">
                <v:textbox>
                  <w:txbxContent>
                    <w:p w14:paraId="74F8C23E" w14:textId="77777777" w:rsidR="00A40A33" w:rsidRPr="006902A5" w:rsidRDefault="00D83EFA" w:rsidP="006902A5">
                      <w:pPr>
                        <w:spacing w:line="300" w:lineRule="exact"/>
                        <w:ind w:firstLineChars="100" w:firstLine="220"/>
                        <w:jc w:val="left"/>
                        <w:rPr>
                          <w:rFonts w:ascii="ＭＳ ゴシック" w:eastAsia="ＭＳ ゴシック" w:hAnsi="ＭＳ ゴシック"/>
                          <w:color w:val="0070C0"/>
                          <w:sz w:val="22"/>
                        </w:rPr>
                      </w:pPr>
                      <w:r w:rsidRPr="006902A5">
                        <w:rPr>
                          <w:rFonts w:ascii="ＭＳ ゴシック" w:eastAsia="ＭＳ ゴシック" w:hAnsi="ＭＳ ゴシック" w:hint="eastAsia"/>
                          <w:color w:val="0070C0"/>
                          <w:sz w:val="22"/>
                        </w:rPr>
                        <w:t>当社及び当社顧客が関係する国・地域について、固有リスクの高いものは〇〇と△△と××である</w:t>
                      </w:r>
                      <w:r w:rsidR="00A40A33" w:rsidRPr="006902A5">
                        <w:rPr>
                          <w:rFonts w:ascii="ＭＳ ゴシック" w:eastAsia="ＭＳ ゴシック" w:hAnsi="ＭＳ ゴシック" w:hint="eastAsia"/>
                          <w:color w:val="0070C0"/>
                          <w:sz w:val="22"/>
                        </w:rPr>
                        <w:t>。</w:t>
                      </w:r>
                    </w:p>
                    <w:p w14:paraId="792D050B" w14:textId="77777777" w:rsidR="004E4DBA" w:rsidRDefault="00A40A33" w:rsidP="006902A5">
                      <w:pPr>
                        <w:spacing w:line="300" w:lineRule="exact"/>
                        <w:ind w:leftChars="100" w:left="750" w:hangingChars="300" w:hanging="540"/>
                        <w:jc w:val="left"/>
                        <w:rPr>
                          <w:rFonts w:ascii="ＭＳ ゴシック" w:eastAsia="ＭＳ ゴシック" w:hAnsi="ＭＳ ゴシック"/>
                          <w:color w:val="0070C0"/>
                          <w:sz w:val="18"/>
                          <w:szCs w:val="18"/>
                        </w:rPr>
                      </w:pPr>
                      <w:r w:rsidRPr="006902A5">
                        <w:rPr>
                          <w:rFonts w:ascii="ＭＳ ゴシック" w:eastAsia="ＭＳ ゴシック" w:hAnsi="ＭＳ ゴシック" w:hint="eastAsia"/>
                          <w:color w:val="0070C0"/>
                          <w:sz w:val="18"/>
                          <w:szCs w:val="18"/>
                        </w:rPr>
                        <w:t>※</w:t>
                      </w:r>
                      <w:r w:rsidR="00D83EFA" w:rsidRPr="006902A5">
                        <w:rPr>
                          <w:rFonts w:ascii="ＭＳ ゴシック" w:eastAsia="ＭＳ ゴシック" w:hAnsi="ＭＳ ゴシック" w:hint="eastAsia"/>
                          <w:color w:val="0070C0"/>
                          <w:sz w:val="18"/>
                          <w:szCs w:val="18"/>
                        </w:rPr>
                        <w:t>例：経済制裁対象国である北朝鮮は謝絶対象である極高リスク、イラン・ロシア・中国東北</w:t>
                      </w:r>
                    </w:p>
                    <w:p w14:paraId="37A77630" w14:textId="77777777" w:rsidR="004E4DBA" w:rsidRDefault="00D83EFA" w:rsidP="004E4DBA">
                      <w:pPr>
                        <w:spacing w:line="300" w:lineRule="exact"/>
                        <w:ind w:leftChars="300" w:left="810" w:hangingChars="100" w:hanging="180"/>
                        <w:jc w:val="left"/>
                        <w:rPr>
                          <w:rFonts w:ascii="ＭＳ ゴシック" w:eastAsia="ＭＳ ゴシック" w:hAnsi="ＭＳ ゴシック"/>
                          <w:color w:val="0070C0"/>
                          <w:sz w:val="18"/>
                          <w:szCs w:val="18"/>
                        </w:rPr>
                      </w:pPr>
                      <w:r w:rsidRPr="006902A5">
                        <w:rPr>
                          <w:rFonts w:ascii="ＭＳ ゴシック" w:eastAsia="ＭＳ ゴシック" w:hAnsi="ＭＳ ゴシック" w:hint="eastAsia"/>
                          <w:color w:val="0070C0"/>
                          <w:sz w:val="18"/>
                          <w:szCs w:val="18"/>
                        </w:rPr>
                        <w:t>三省</w:t>
                      </w:r>
                      <w:r w:rsidR="005277A1">
                        <w:rPr>
                          <w:rFonts w:ascii="ＭＳ ゴシック" w:eastAsia="ＭＳ ゴシック" w:hAnsi="ＭＳ ゴシック" w:hint="eastAsia"/>
                          <w:color w:val="0070C0"/>
                          <w:sz w:val="18"/>
                          <w:szCs w:val="18"/>
                        </w:rPr>
                        <w:t>及びFATFブラックリスト国であるミャンマー</w:t>
                      </w:r>
                      <w:r w:rsidRPr="006902A5">
                        <w:rPr>
                          <w:rFonts w:ascii="ＭＳ ゴシック" w:eastAsia="ＭＳ ゴシック" w:hAnsi="ＭＳ ゴシック" w:hint="eastAsia"/>
                          <w:color w:val="0070C0"/>
                          <w:sz w:val="18"/>
                          <w:szCs w:val="18"/>
                        </w:rPr>
                        <w:t>は高リスクの国・地域とし慎重な確認の</w:t>
                      </w:r>
                    </w:p>
                    <w:p w14:paraId="3D707804" w14:textId="4F27745A" w:rsidR="00D83EFA" w:rsidRPr="006902A5" w:rsidRDefault="00D83EFA" w:rsidP="004E4DBA">
                      <w:pPr>
                        <w:spacing w:line="300" w:lineRule="exact"/>
                        <w:ind w:leftChars="300" w:left="810" w:hangingChars="100" w:hanging="180"/>
                        <w:jc w:val="left"/>
                        <w:rPr>
                          <w:rFonts w:ascii="ＭＳ ゴシック" w:eastAsia="ＭＳ ゴシック" w:hAnsi="ＭＳ ゴシック"/>
                          <w:color w:val="0070C0"/>
                          <w:sz w:val="18"/>
                          <w:szCs w:val="18"/>
                        </w:rPr>
                      </w:pPr>
                      <w:r w:rsidRPr="006902A5">
                        <w:rPr>
                          <w:rFonts w:ascii="ＭＳ ゴシック" w:eastAsia="ＭＳ ゴシック" w:hAnsi="ＭＳ ゴシック" w:hint="eastAsia"/>
                          <w:color w:val="0070C0"/>
                          <w:sz w:val="18"/>
                          <w:szCs w:val="18"/>
                        </w:rPr>
                        <w:t>対象としている。</w:t>
                      </w:r>
                    </w:p>
                    <w:p w14:paraId="1EB9084C" w14:textId="77777777" w:rsidR="00D83EFA" w:rsidRDefault="00D83EFA" w:rsidP="00D83EFA">
                      <w:pPr>
                        <w:rPr>
                          <w:color w:val="0070C0"/>
                        </w:rPr>
                      </w:pPr>
                    </w:p>
                    <w:p w14:paraId="3B801317" w14:textId="77777777" w:rsidR="00D83EFA" w:rsidRPr="003031BA" w:rsidRDefault="00D83EFA" w:rsidP="00D83EFA">
                      <w:pPr>
                        <w:rPr>
                          <w:color w:val="0070C0"/>
                        </w:rPr>
                      </w:pPr>
                    </w:p>
                  </w:txbxContent>
                </v:textbox>
                <w10:wrap anchorx="margin"/>
              </v:rect>
            </w:pict>
          </mc:Fallback>
        </mc:AlternateContent>
      </w:r>
    </w:p>
    <w:p w14:paraId="3593E86C" w14:textId="57958CCB" w:rsidR="00474767" w:rsidRDefault="00474767" w:rsidP="00474767">
      <w:pPr>
        <w:pStyle w:val="ad"/>
        <w:ind w:leftChars="0" w:left="1020"/>
        <w:jc w:val="left"/>
        <w:rPr>
          <w:rFonts w:ascii="ＭＳ ゴシック" w:eastAsia="ＭＳ ゴシック" w:hAnsi="ＭＳ ゴシック"/>
          <w:sz w:val="24"/>
          <w:szCs w:val="24"/>
        </w:rPr>
      </w:pPr>
    </w:p>
    <w:p w14:paraId="1DE56864" w14:textId="08B87A2A" w:rsidR="00474767" w:rsidRDefault="00474767" w:rsidP="00474767">
      <w:pPr>
        <w:pStyle w:val="ad"/>
        <w:ind w:leftChars="0" w:left="1020"/>
        <w:jc w:val="left"/>
        <w:rPr>
          <w:rFonts w:ascii="ＭＳ ゴシック" w:eastAsia="ＭＳ ゴシック" w:hAnsi="ＭＳ ゴシック"/>
          <w:sz w:val="24"/>
          <w:szCs w:val="24"/>
        </w:rPr>
      </w:pPr>
    </w:p>
    <w:p w14:paraId="7ED5EE9C" w14:textId="1F27ED6E" w:rsidR="00474767" w:rsidRDefault="00474767" w:rsidP="00474767">
      <w:pPr>
        <w:pStyle w:val="ad"/>
        <w:ind w:leftChars="0" w:left="1020"/>
        <w:jc w:val="left"/>
        <w:rPr>
          <w:rFonts w:ascii="ＭＳ ゴシック" w:eastAsia="ＭＳ ゴシック" w:hAnsi="ＭＳ ゴシック"/>
          <w:sz w:val="24"/>
          <w:szCs w:val="24"/>
        </w:rPr>
      </w:pPr>
    </w:p>
    <w:p w14:paraId="48E341B1" w14:textId="68F6866E" w:rsidR="00B235F3" w:rsidRDefault="00B235F3" w:rsidP="006C7BFD">
      <w:pPr>
        <w:ind w:left="720" w:hangingChars="300" w:hanging="720"/>
        <w:jc w:val="left"/>
        <w:rPr>
          <w:rFonts w:ascii="ＭＳ ゴシック" w:eastAsia="ＭＳ ゴシック" w:hAnsi="ＭＳ ゴシック"/>
          <w:sz w:val="24"/>
          <w:szCs w:val="24"/>
        </w:rPr>
      </w:pPr>
    </w:p>
    <w:p w14:paraId="25A72838" w14:textId="77777777" w:rsidR="00142AD1" w:rsidRDefault="00142AD1" w:rsidP="006C7BFD">
      <w:pPr>
        <w:ind w:left="720" w:hangingChars="300" w:hanging="720"/>
        <w:jc w:val="left"/>
        <w:rPr>
          <w:rFonts w:ascii="ＭＳ ゴシック" w:eastAsia="ＭＳ ゴシック" w:hAnsi="ＭＳ ゴシック"/>
          <w:sz w:val="24"/>
          <w:szCs w:val="24"/>
        </w:rPr>
      </w:pPr>
    </w:p>
    <w:p w14:paraId="69C2EAE0" w14:textId="77777777" w:rsidR="00142AD1" w:rsidRDefault="00142AD1" w:rsidP="006C7BFD">
      <w:pPr>
        <w:ind w:left="720" w:hangingChars="300" w:hanging="720"/>
        <w:jc w:val="left"/>
        <w:rPr>
          <w:rFonts w:ascii="ＭＳ ゴシック" w:eastAsia="ＭＳ ゴシック" w:hAnsi="ＭＳ ゴシック"/>
          <w:sz w:val="24"/>
          <w:szCs w:val="24"/>
        </w:rPr>
      </w:pPr>
    </w:p>
    <w:p w14:paraId="662C8250" w14:textId="77777777" w:rsidR="00142AD1" w:rsidRDefault="00142AD1" w:rsidP="006C7BFD">
      <w:pPr>
        <w:ind w:left="720" w:hangingChars="300" w:hanging="720"/>
        <w:jc w:val="left"/>
        <w:rPr>
          <w:rFonts w:ascii="ＭＳ ゴシック" w:eastAsia="ＭＳ ゴシック" w:hAnsi="ＭＳ ゴシック"/>
          <w:sz w:val="24"/>
          <w:szCs w:val="24"/>
        </w:rPr>
      </w:pPr>
    </w:p>
    <w:p w14:paraId="3DC0C198" w14:textId="77777777" w:rsidR="004941D4" w:rsidRDefault="004941D4" w:rsidP="006C7BFD">
      <w:pPr>
        <w:ind w:left="720" w:hangingChars="300" w:hanging="720"/>
        <w:jc w:val="left"/>
        <w:rPr>
          <w:rFonts w:ascii="ＭＳ ゴシック" w:eastAsia="ＭＳ ゴシック" w:hAnsi="ＭＳ ゴシック"/>
          <w:sz w:val="24"/>
          <w:szCs w:val="24"/>
        </w:rPr>
      </w:pPr>
    </w:p>
    <w:p w14:paraId="4718F2C7" w14:textId="77777777" w:rsidR="004941D4" w:rsidRDefault="004941D4" w:rsidP="00021D8B">
      <w:pPr>
        <w:jc w:val="left"/>
        <w:rPr>
          <w:rFonts w:ascii="ＭＳ ゴシック" w:eastAsia="ＭＳ ゴシック" w:hAnsi="ＭＳ ゴシック"/>
          <w:sz w:val="24"/>
          <w:szCs w:val="24"/>
        </w:rPr>
      </w:pPr>
    </w:p>
    <w:p w14:paraId="78D99DCD" w14:textId="77777777" w:rsidR="002F2DDA" w:rsidRDefault="002F2DDA" w:rsidP="00021D8B">
      <w:pPr>
        <w:jc w:val="left"/>
        <w:rPr>
          <w:rFonts w:ascii="ＭＳ ゴシック" w:eastAsia="ＭＳ ゴシック" w:hAnsi="ＭＳ ゴシック"/>
          <w:sz w:val="24"/>
          <w:szCs w:val="24"/>
        </w:rPr>
      </w:pPr>
    </w:p>
    <w:p w14:paraId="262E7F79" w14:textId="77777777" w:rsidR="00EC50D8" w:rsidRDefault="00EC50D8" w:rsidP="00021D8B">
      <w:pPr>
        <w:jc w:val="left"/>
        <w:rPr>
          <w:rFonts w:ascii="ＭＳ ゴシック" w:eastAsia="ＭＳ ゴシック" w:hAnsi="ＭＳ ゴシック"/>
          <w:sz w:val="24"/>
          <w:szCs w:val="24"/>
        </w:rPr>
      </w:pPr>
    </w:p>
    <w:p w14:paraId="1AEA218F" w14:textId="72585E3F" w:rsidR="004941D4" w:rsidRPr="009A33F8" w:rsidRDefault="00482C64" w:rsidP="009A33F8">
      <w:pPr>
        <w:jc w:val="center"/>
        <w:rPr>
          <w:rFonts w:ascii="ＭＳ ゴシック" w:eastAsia="ＭＳ ゴシック" w:hAnsi="ＭＳ ゴシック"/>
          <w:sz w:val="22"/>
        </w:rPr>
      </w:pPr>
      <w:r>
        <w:rPr>
          <w:rFonts w:ascii="ＭＳ ゴシック" w:eastAsia="ＭＳ ゴシック" w:hAnsi="ＭＳ ゴシック" w:hint="eastAsia"/>
          <w:sz w:val="22"/>
        </w:rPr>
        <w:t>4</w:t>
      </w:r>
    </w:p>
    <w:p w14:paraId="03DD6C66" w14:textId="77777777" w:rsidR="004036B0" w:rsidRPr="00361019" w:rsidRDefault="006D113C" w:rsidP="00672F7F">
      <w:pPr>
        <w:jc w:val="left"/>
        <w:rPr>
          <w:rFonts w:ascii="ＭＳ ゴシック" w:eastAsia="ＭＳ ゴシック" w:hAnsi="ＭＳ ゴシック"/>
          <w:sz w:val="24"/>
          <w:szCs w:val="24"/>
        </w:rPr>
      </w:pPr>
      <w:r w:rsidRPr="006902A5">
        <w:rPr>
          <w:rFonts w:ascii="ＭＳ ゴシック" w:eastAsia="ＭＳ ゴシック" w:hAnsi="ＭＳ ゴシック" w:hint="eastAsia"/>
          <w:sz w:val="24"/>
          <w:szCs w:val="24"/>
          <w:bdr w:val="single" w:sz="4" w:space="0" w:color="auto"/>
        </w:rPr>
        <w:lastRenderedPageBreak/>
        <w:t>３．取引リスクに応じた当社の対応方針</w:t>
      </w:r>
      <w:r w:rsidR="004036B0" w:rsidRPr="00361019">
        <w:rPr>
          <w:rFonts w:ascii="ＭＳ ゴシック" w:eastAsia="ＭＳ ゴシック" w:hAnsi="ＭＳ ゴシック" w:hint="eastAsia"/>
          <w:sz w:val="24"/>
          <w:szCs w:val="24"/>
        </w:rPr>
        <w:t xml:space="preserve">　</w:t>
      </w:r>
    </w:p>
    <w:p w14:paraId="34A2005C" w14:textId="103E2BD3" w:rsidR="00ED0488" w:rsidRPr="00B42DF7" w:rsidRDefault="00ED0488" w:rsidP="00ED0488">
      <w:pPr>
        <w:ind w:leftChars="100" w:left="210" w:firstLineChars="100" w:firstLine="240"/>
        <w:jc w:val="left"/>
        <w:rPr>
          <w:rFonts w:ascii="ＭＳ ゴシック" w:eastAsia="ＭＳ ゴシック" w:hAnsi="ＭＳ ゴシック"/>
          <w:sz w:val="24"/>
          <w:szCs w:val="24"/>
        </w:rPr>
      </w:pPr>
      <w:r w:rsidRPr="00361019">
        <w:rPr>
          <w:rFonts w:ascii="ＭＳ ゴシック" w:eastAsia="ＭＳ ゴシック" w:hAnsi="ＭＳ ゴシック" w:hint="eastAsia"/>
          <w:sz w:val="24"/>
          <w:szCs w:val="24"/>
        </w:rPr>
        <w:t>当社は、顧客の大半が一見顧客であることを踏まえ、個別の「顧客ごと」ではなく、</w:t>
      </w:r>
      <w:r w:rsidR="00A40A33" w:rsidRPr="006902A5">
        <w:rPr>
          <w:rFonts w:ascii="ＭＳ ゴシック" w:eastAsia="ＭＳ ゴシック" w:hAnsi="ＭＳ ゴシック" w:hint="eastAsia"/>
          <w:sz w:val="24"/>
          <w:szCs w:val="24"/>
        </w:rPr>
        <w:t>提供する</w:t>
      </w:r>
      <w:r w:rsidRPr="006902A5">
        <w:rPr>
          <w:rFonts w:ascii="ＭＳ ゴシック" w:eastAsia="ＭＳ ゴシック" w:hAnsi="ＭＳ ゴシック" w:hint="eastAsia"/>
          <w:sz w:val="24"/>
          <w:szCs w:val="24"/>
        </w:rPr>
        <w:t>サービスや顧客属性に</w:t>
      </w:r>
      <w:r w:rsidR="00A40A33" w:rsidRPr="006902A5">
        <w:rPr>
          <w:rFonts w:ascii="ＭＳ ゴシック" w:eastAsia="ＭＳ ゴシック" w:hAnsi="ＭＳ ゴシック" w:hint="eastAsia"/>
          <w:sz w:val="24"/>
          <w:szCs w:val="24"/>
        </w:rPr>
        <w:t>応じて</w:t>
      </w:r>
      <w:r w:rsidRPr="006902A5">
        <w:rPr>
          <w:rFonts w:ascii="ＭＳ ゴシック" w:eastAsia="ＭＳ ゴシック" w:hAnsi="ＭＳ ゴシック" w:hint="eastAsia"/>
          <w:sz w:val="24"/>
          <w:szCs w:val="24"/>
        </w:rPr>
        <w:t>リスク評価を実施し、リスクに応じ</w:t>
      </w:r>
      <w:r w:rsidR="00A40A33" w:rsidRPr="006902A5">
        <w:rPr>
          <w:rFonts w:ascii="ＭＳ ゴシック" w:eastAsia="ＭＳ ゴシック" w:hAnsi="ＭＳ ゴシック" w:hint="eastAsia"/>
          <w:sz w:val="24"/>
          <w:szCs w:val="24"/>
        </w:rPr>
        <w:t>た</w:t>
      </w:r>
      <w:r w:rsidRPr="006902A5">
        <w:rPr>
          <w:rFonts w:ascii="ＭＳ ゴシック" w:eastAsia="ＭＳ ゴシック" w:hAnsi="ＭＳ ゴシック" w:hint="eastAsia"/>
          <w:sz w:val="24"/>
          <w:szCs w:val="24"/>
        </w:rPr>
        <w:t>以下の低減措置を実施</w:t>
      </w:r>
      <w:r w:rsidRPr="00361019">
        <w:rPr>
          <w:rFonts w:ascii="ＭＳ ゴシック" w:eastAsia="ＭＳ ゴシック" w:hAnsi="ＭＳ ゴシック" w:hint="eastAsia"/>
          <w:sz w:val="24"/>
          <w:szCs w:val="24"/>
        </w:rPr>
        <w:t>することとする。</w:t>
      </w:r>
    </w:p>
    <w:p w14:paraId="69DC6B89" w14:textId="481646D4" w:rsidR="00021D8B" w:rsidRPr="00142AD1" w:rsidRDefault="004036B0" w:rsidP="00672F7F">
      <w:pPr>
        <w:jc w:val="left"/>
        <w:rPr>
          <w:rFonts w:ascii="ＭＳ ゴシック" w:eastAsia="ＭＳ ゴシック" w:hAnsi="ＭＳ ゴシック"/>
          <w:color w:val="0070C0"/>
          <w:sz w:val="24"/>
          <w:szCs w:val="24"/>
        </w:rPr>
      </w:pPr>
      <w:r w:rsidRPr="00BF01B9">
        <w:rPr>
          <w:rFonts w:ascii="ＭＳ ゴシック" w:eastAsia="ＭＳ ゴシック" w:hAnsi="ＭＳ ゴシック" w:hint="eastAsia"/>
          <w:color w:val="0070C0"/>
          <w:sz w:val="24"/>
          <w:szCs w:val="24"/>
        </w:rPr>
        <w:t>（</w:t>
      </w:r>
      <w:r w:rsidR="00BF01B9" w:rsidRPr="00BF01B9">
        <w:rPr>
          <w:rFonts w:ascii="ＭＳ ゴシック" w:eastAsia="ＭＳ ゴシック" w:hAnsi="ＭＳ ゴシック" w:hint="eastAsia"/>
          <w:color w:val="0070C0"/>
          <w:sz w:val="24"/>
          <w:szCs w:val="24"/>
        </w:rPr>
        <w:t>記載</w:t>
      </w:r>
      <w:r w:rsidRPr="00BF01B9">
        <w:rPr>
          <w:rFonts w:ascii="ＭＳ ゴシック" w:eastAsia="ＭＳ ゴシック" w:hAnsi="ＭＳ ゴシック" w:hint="eastAsia"/>
          <w:color w:val="0070C0"/>
          <w:sz w:val="24"/>
          <w:szCs w:val="24"/>
        </w:rPr>
        <w:t>例）</w:t>
      </w:r>
    </w:p>
    <w:p w14:paraId="08647A02" w14:textId="53054D00" w:rsidR="002E3E92" w:rsidRPr="002E3E92" w:rsidRDefault="00617ADB" w:rsidP="002E3E92">
      <w:pPr>
        <w:ind w:leftChars="100" w:left="420" w:hangingChars="100" w:hanging="210"/>
        <w:jc w:val="left"/>
        <w:rPr>
          <w:rFonts w:ascii="ＭＳ ゴシック" w:eastAsia="ＭＳ ゴシック" w:hAnsi="ＭＳ ゴシック"/>
          <w:color w:val="0070C0"/>
          <w:sz w:val="24"/>
          <w:szCs w:val="24"/>
        </w:rPr>
      </w:pPr>
      <w:r w:rsidRPr="00BF01B9">
        <w:rPr>
          <w:noProof/>
          <w:color w:val="0070C0"/>
        </w:rPr>
        <mc:AlternateContent>
          <mc:Choice Requires="wps">
            <w:drawing>
              <wp:inline distT="0" distB="0" distL="0" distR="0" wp14:anchorId="3FF5709B" wp14:editId="7979F5BC">
                <wp:extent cx="5570220" cy="5970760"/>
                <wp:effectExtent l="0" t="0" r="11430" b="11430"/>
                <wp:docPr id="1088006030" name="正方形/長方形 1"/>
                <wp:cNvGraphicFramePr/>
                <a:graphic xmlns:a="http://schemas.openxmlformats.org/drawingml/2006/main">
                  <a:graphicData uri="http://schemas.microsoft.com/office/word/2010/wordprocessingShape">
                    <wps:wsp>
                      <wps:cNvSpPr/>
                      <wps:spPr>
                        <a:xfrm>
                          <a:off x="0" y="0"/>
                          <a:ext cx="5570220" cy="59707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E88B5A8" w14:textId="2E39C6C1" w:rsidR="00AF2D0C" w:rsidRPr="00C53884" w:rsidRDefault="00AF2D0C" w:rsidP="00C53884">
                            <w:pPr>
                              <w:pStyle w:val="ad"/>
                              <w:numPr>
                                <w:ilvl w:val="0"/>
                                <w:numId w:val="10"/>
                              </w:numPr>
                              <w:spacing w:line="320" w:lineRule="exact"/>
                              <w:ind w:leftChars="0"/>
                              <w:jc w:val="left"/>
                              <w:rPr>
                                <w:rFonts w:ascii="ＭＳ ゴシック" w:eastAsia="ＭＳ ゴシック" w:hAnsi="ＭＳ ゴシック"/>
                                <w:color w:val="0070C0"/>
                                <w:sz w:val="22"/>
                              </w:rPr>
                            </w:pPr>
                            <w:r w:rsidRPr="00C53884">
                              <w:rPr>
                                <w:rFonts w:ascii="ＭＳ ゴシック" w:eastAsia="ＭＳ ゴシック" w:hAnsi="ＭＳ ゴシック" w:hint="eastAsia"/>
                                <w:color w:val="0070C0"/>
                                <w:sz w:val="22"/>
                              </w:rPr>
                              <w:t>「疑わしい取引の届出」について、「疑わしい取引の届出に関するチェックリスト」（犯収法</w:t>
                            </w:r>
                            <w:r w:rsidR="0031615A" w:rsidRPr="00C53884">
                              <w:rPr>
                                <w:rFonts w:ascii="ＭＳ ゴシック" w:eastAsia="ＭＳ ゴシック" w:hAnsi="ＭＳ ゴシック" w:hint="eastAsia"/>
                                <w:color w:val="0070C0"/>
                                <w:sz w:val="22"/>
                              </w:rPr>
                              <w:t>等</w:t>
                            </w:r>
                            <w:r w:rsidRPr="00C53884">
                              <w:rPr>
                                <w:rFonts w:ascii="ＭＳ ゴシック" w:eastAsia="ＭＳ ゴシック" w:hAnsi="ＭＳ ゴシック" w:hint="eastAsia"/>
                                <w:color w:val="0070C0"/>
                                <w:sz w:val="22"/>
                              </w:rPr>
                              <w:t>連絡協議会作成「宅地建物取引業における犯罪収益移転防止のためのハンドブック＜第</w:t>
                            </w:r>
                            <w:r w:rsidR="0031615A" w:rsidRPr="00C53884">
                              <w:rPr>
                                <w:rFonts w:ascii="ＭＳ ゴシック" w:eastAsia="ＭＳ ゴシック" w:hAnsi="ＭＳ ゴシック" w:hint="eastAsia"/>
                                <w:color w:val="0070C0"/>
                                <w:sz w:val="22"/>
                              </w:rPr>
                              <w:t>２</w:t>
                            </w:r>
                            <w:r w:rsidRPr="00C53884">
                              <w:rPr>
                                <w:rFonts w:ascii="ＭＳ ゴシック" w:eastAsia="ＭＳ ゴシック" w:hAnsi="ＭＳ ゴシック" w:hint="eastAsia"/>
                                <w:color w:val="0070C0"/>
                                <w:sz w:val="22"/>
                              </w:rPr>
                              <w:t>分冊＞」</w:t>
                            </w:r>
                            <w:r w:rsidR="0031615A" w:rsidRPr="00C53884">
                              <w:rPr>
                                <w:rFonts w:ascii="ＭＳ ゴシック" w:eastAsia="ＭＳ ゴシック" w:hAnsi="ＭＳ ゴシック" w:hint="eastAsia"/>
                                <w:color w:val="0070C0"/>
                                <w:sz w:val="22"/>
                              </w:rPr>
                              <w:t>に掲載</w:t>
                            </w:r>
                            <w:r w:rsidRPr="00C53884">
                              <w:rPr>
                                <w:rFonts w:ascii="ＭＳ ゴシック" w:eastAsia="ＭＳ ゴシック" w:hAnsi="ＭＳ ゴシック" w:hint="eastAsia"/>
                                <w:color w:val="0070C0"/>
                                <w:sz w:val="22"/>
                              </w:rPr>
                              <w:t>）に一つでも該当すれば届出を行う。</w:t>
                            </w:r>
                          </w:p>
                          <w:p w14:paraId="75C96BC7" w14:textId="2E74B0B5" w:rsidR="00C53884" w:rsidRPr="00C53884" w:rsidRDefault="00AF2D0C" w:rsidP="00C53884">
                            <w:pPr>
                              <w:pStyle w:val="ad"/>
                              <w:numPr>
                                <w:ilvl w:val="0"/>
                                <w:numId w:val="10"/>
                              </w:numPr>
                              <w:spacing w:line="320" w:lineRule="exact"/>
                              <w:ind w:leftChars="0"/>
                              <w:jc w:val="left"/>
                              <w:rPr>
                                <w:rFonts w:ascii="ＭＳ ゴシック" w:eastAsia="ＭＳ ゴシック" w:hAnsi="ＭＳ ゴシック"/>
                                <w:color w:val="0070C0"/>
                                <w:sz w:val="22"/>
                              </w:rPr>
                            </w:pPr>
                            <w:r w:rsidRPr="00C53884">
                              <w:rPr>
                                <w:rFonts w:ascii="ＭＳ ゴシック" w:eastAsia="ＭＳ ゴシック" w:hAnsi="ＭＳ ゴシック" w:hint="eastAsia"/>
                                <w:color w:val="0070C0"/>
                                <w:sz w:val="22"/>
                              </w:rPr>
                              <w:t>「疑わしい取引の届出」について、「疑わしい取引の届出に関するチェックリス</w:t>
                            </w:r>
                          </w:p>
                          <w:p w14:paraId="447E78B1" w14:textId="0AA777E7" w:rsidR="00C53884" w:rsidRPr="00A916A0" w:rsidRDefault="00AF2D0C" w:rsidP="00A916A0">
                            <w:pPr>
                              <w:spacing w:line="320" w:lineRule="exact"/>
                              <w:ind w:leftChars="200" w:left="420"/>
                              <w:jc w:val="left"/>
                              <w:rPr>
                                <w:rFonts w:ascii="ＭＳ ゴシック" w:eastAsia="ＭＳ ゴシック" w:hAnsi="ＭＳ ゴシック"/>
                                <w:color w:val="0070C0"/>
                                <w:sz w:val="22"/>
                              </w:rPr>
                            </w:pPr>
                            <w:r w:rsidRPr="00C53884">
                              <w:rPr>
                                <w:rFonts w:ascii="ＭＳ ゴシック" w:eastAsia="ＭＳ ゴシック" w:hAnsi="ＭＳ ゴシック" w:hint="eastAsia"/>
                                <w:color w:val="0070C0"/>
                                <w:sz w:val="22"/>
                              </w:rPr>
                              <w:t>ト」</w:t>
                            </w:r>
                            <w:r w:rsidR="0031615A" w:rsidRPr="00C53884">
                              <w:rPr>
                                <w:rFonts w:ascii="ＭＳ ゴシック" w:eastAsia="ＭＳ ゴシック" w:hAnsi="ＭＳ ゴシック" w:hint="eastAsia"/>
                                <w:color w:val="0070C0"/>
                                <w:sz w:val="22"/>
                              </w:rPr>
                              <w:t>（犯収法等連絡協議会作成「宅地建物取引業における犯罪収益移転防止のためのハンドブック＜第２分冊＞」に掲載）</w:t>
                            </w:r>
                            <w:r w:rsidRPr="00C53884">
                              <w:rPr>
                                <w:rFonts w:ascii="ＭＳ ゴシック" w:eastAsia="ＭＳ ゴシック" w:hAnsi="ＭＳ ゴシック" w:hint="eastAsia"/>
                                <w:color w:val="0070C0"/>
                                <w:sz w:val="22"/>
                              </w:rPr>
                              <w:t>に該当するかどうか明確でなく、判断に迷う場合は届出を行う。</w:t>
                            </w:r>
                          </w:p>
                          <w:p w14:paraId="5758B9F8" w14:textId="5A98C7E2" w:rsidR="00AF2D0C" w:rsidRPr="00C53884" w:rsidRDefault="00AF2D0C" w:rsidP="00C53884">
                            <w:pPr>
                              <w:pStyle w:val="ad"/>
                              <w:numPr>
                                <w:ilvl w:val="0"/>
                                <w:numId w:val="10"/>
                              </w:numPr>
                              <w:spacing w:line="320" w:lineRule="exact"/>
                              <w:ind w:leftChars="0"/>
                              <w:jc w:val="left"/>
                              <w:rPr>
                                <w:rFonts w:ascii="ＭＳ ゴシック" w:eastAsia="ＭＳ ゴシック" w:hAnsi="ＭＳ ゴシック"/>
                                <w:color w:val="0070C0"/>
                                <w:sz w:val="22"/>
                              </w:rPr>
                            </w:pPr>
                            <w:r w:rsidRPr="00C53884">
                              <w:rPr>
                                <w:rFonts w:ascii="ＭＳ ゴシック" w:eastAsia="ＭＳ ゴシック" w:hAnsi="ＭＳ ゴシック" w:hint="eastAsia"/>
                                <w:color w:val="0070C0"/>
                                <w:sz w:val="22"/>
                              </w:rPr>
                              <w:t>「疑わしい取引の届出」について、売買取引時に反社データベース等を活用し「該当可能性あり」となった場合、例えば、生年月日等で明らかに別人であると確認できる場合</w:t>
                            </w:r>
                            <w:r w:rsidR="004E4DBA">
                              <w:rPr>
                                <w:rFonts w:ascii="ＭＳ ゴシック" w:eastAsia="ＭＳ ゴシック" w:hAnsi="ＭＳ ゴシック" w:hint="eastAsia"/>
                                <w:color w:val="0070C0"/>
                                <w:sz w:val="22"/>
                              </w:rPr>
                              <w:t>等</w:t>
                            </w:r>
                            <w:r w:rsidRPr="00C53884">
                              <w:rPr>
                                <w:rFonts w:ascii="ＭＳ ゴシック" w:eastAsia="ＭＳ ゴシック" w:hAnsi="ＭＳ ゴシック" w:hint="eastAsia"/>
                                <w:color w:val="0070C0"/>
                                <w:sz w:val="22"/>
                              </w:rPr>
                              <w:t>を除いて、届出を行う。</w:t>
                            </w:r>
                          </w:p>
                          <w:p w14:paraId="5DADEA56" w14:textId="3B58A351" w:rsidR="00AF2D0C" w:rsidRPr="00C53884" w:rsidRDefault="00AF2D0C" w:rsidP="00C53884">
                            <w:pPr>
                              <w:pStyle w:val="ad"/>
                              <w:numPr>
                                <w:ilvl w:val="0"/>
                                <w:numId w:val="10"/>
                              </w:numPr>
                              <w:spacing w:line="320" w:lineRule="exact"/>
                              <w:ind w:leftChars="0"/>
                              <w:jc w:val="left"/>
                              <w:rPr>
                                <w:rFonts w:ascii="ＭＳ ゴシック" w:eastAsia="ＭＳ ゴシック" w:hAnsi="ＭＳ ゴシック"/>
                                <w:color w:val="0070C0"/>
                                <w:sz w:val="22"/>
                              </w:rPr>
                            </w:pPr>
                            <w:r w:rsidRPr="00C53884">
                              <w:rPr>
                                <w:rFonts w:ascii="ＭＳ ゴシック" w:eastAsia="ＭＳ ゴシック" w:hAnsi="ＭＳ ゴシック" w:hint="eastAsia"/>
                                <w:color w:val="0070C0"/>
                                <w:sz w:val="22"/>
                              </w:rPr>
                              <w:t>「疑わしい取引の届出」を行った顧客、取引頻度の高い顧客等を要注意顧客として全店舗で情報共有し、再来店時には慎重に対応。</w:t>
                            </w:r>
                          </w:p>
                          <w:p w14:paraId="29525439" w14:textId="7ED64EBE" w:rsidR="00BF01B9" w:rsidRPr="00C53884" w:rsidRDefault="00BF01B9" w:rsidP="00C53884">
                            <w:pPr>
                              <w:pStyle w:val="ad"/>
                              <w:numPr>
                                <w:ilvl w:val="0"/>
                                <w:numId w:val="10"/>
                              </w:numPr>
                              <w:spacing w:line="320" w:lineRule="exact"/>
                              <w:ind w:leftChars="0"/>
                              <w:jc w:val="left"/>
                              <w:rPr>
                                <w:rFonts w:ascii="ＭＳ ゴシック" w:eastAsia="ＭＳ ゴシック" w:hAnsi="ＭＳ ゴシック"/>
                                <w:color w:val="0070C0"/>
                                <w:sz w:val="22"/>
                              </w:rPr>
                            </w:pPr>
                            <w:r w:rsidRPr="00C53884">
                              <w:rPr>
                                <w:rFonts w:ascii="ＭＳ ゴシック" w:eastAsia="ＭＳ ゴシック" w:hAnsi="ＭＳ ゴシック" w:hint="eastAsia"/>
                                <w:color w:val="0070C0"/>
                                <w:sz w:val="22"/>
                              </w:rPr>
                              <w:t>上記「２</w:t>
                            </w:r>
                            <w:r w:rsidRPr="00C53884">
                              <w:rPr>
                                <w:rFonts w:ascii="ＭＳ ゴシック" w:eastAsia="ＭＳ ゴシック" w:hAnsi="ＭＳ ゴシック"/>
                                <w:color w:val="0070C0"/>
                                <w:sz w:val="22"/>
                              </w:rPr>
                              <w:t>.当社が直面するリスクの</w:t>
                            </w:r>
                            <w:r w:rsidR="004E4DBA">
                              <w:rPr>
                                <w:rFonts w:ascii="ＭＳ ゴシック" w:eastAsia="ＭＳ ゴシック" w:hAnsi="ＭＳ ゴシック" w:hint="eastAsia"/>
                                <w:color w:val="0070C0"/>
                                <w:sz w:val="22"/>
                              </w:rPr>
                              <w:t>特定・分析・</w:t>
                            </w:r>
                            <w:r w:rsidRPr="00C53884">
                              <w:rPr>
                                <w:rFonts w:ascii="ＭＳ ゴシック" w:eastAsia="ＭＳ ゴシック" w:hAnsi="ＭＳ ゴシック"/>
                                <w:color w:val="0070C0"/>
                                <w:sz w:val="22"/>
                              </w:rPr>
                              <w:t>評価」のリスク分析を踏まえた、「取引チェックシート」を作成。取引リスクに応じた確認等は、同シートに基づき実施するとともに、高リスク取引の実行に当たっては、取引目的を補完する資料の提示を求め、責任者の承認を必須とする。</w:t>
                            </w:r>
                          </w:p>
                          <w:p w14:paraId="5675CF12" w14:textId="4A8BBF03" w:rsidR="00BF01B9" w:rsidRPr="00C53884" w:rsidRDefault="00BF01B9" w:rsidP="00C53884">
                            <w:pPr>
                              <w:pStyle w:val="ad"/>
                              <w:numPr>
                                <w:ilvl w:val="0"/>
                                <w:numId w:val="10"/>
                              </w:numPr>
                              <w:spacing w:line="320" w:lineRule="exact"/>
                              <w:ind w:leftChars="0"/>
                              <w:jc w:val="left"/>
                              <w:rPr>
                                <w:rFonts w:ascii="ＭＳ ゴシック" w:eastAsia="ＭＳ ゴシック" w:hAnsi="ＭＳ ゴシック"/>
                                <w:color w:val="0070C0"/>
                                <w:sz w:val="22"/>
                              </w:rPr>
                            </w:pPr>
                            <w:r w:rsidRPr="00C53884">
                              <w:rPr>
                                <w:rFonts w:ascii="ＭＳ ゴシック" w:eastAsia="ＭＳ ゴシック" w:hAnsi="ＭＳ ゴシック" w:hint="eastAsia"/>
                                <w:color w:val="0070C0"/>
                                <w:sz w:val="22"/>
                              </w:rPr>
                              <w:t>宅地建物の売買、代理または媒介に関する顧客には氏名・住所（居所）・生年月日</w:t>
                            </w:r>
                            <w:r w:rsidR="00537EE0" w:rsidRPr="00C53884">
                              <w:rPr>
                                <w:rFonts w:ascii="ＭＳ ゴシック" w:eastAsia="ＭＳ ゴシック" w:hAnsi="ＭＳ ゴシック" w:hint="eastAsia"/>
                                <w:color w:val="0070C0"/>
                                <w:sz w:val="22"/>
                              </w:rPr>
                              <w:t>を</w:t>
                            </w:r>
                            <w:r w:rsidR="00617ADB" w:rsidRPr="00C53884">
                              <w:rPr>
                                <w:rFonts w:ascii="ＭＳ ゴシック" w:eastAsia="ＭＳ ゴシック" w:hAnsi="ＭＳ ゴシック" w:hint="eastAsia"/>
                                <w:color w:val="0070C0"/>
                                <w:sz w:val="22"/>
                              </w:rPr>
                              <w:t>本人確認</w:t>
                            </w:r>
                            <w:r w:rsidR="00537EE0" w:rsidRPr="00C53884">
                              <w:rPr>
                                <w:rFonts w:ascii="ＭＳ ゴシック" w:eastAsia="ＭＳ ゴシック" w:hAnsi="ＭＳ ゴシック" w:hint="eastAsia"/>
                                <w:color w:val="0070C0"/>
                                <w:sz w:val="22"/>
                              </w:rPr>
                              <w:t>書類で確認するとともに、</w:t>
                            </w:r>
                            <w:r w:rsidR="004E4DBA">
                              <w:rPr>
                                <w:rFonts w:ascii="ＭＳ ゴシック" w:eastAsia="ＭＳ ゴシック" w:hAnsi="ＭＳ ゴシック" w:hint="eastAsia"/>
                                <w:color w:val="0070C0"/>
                                <w:sz w:val="22"/>
                              </w:rPr>
                              <w:t>取引目的</w:t>
                            </w:r>
                            <w:r w:rsidRPr="00C53884">
                              <w:rPr>
                                <w:rFonts w:ascii="ＭＳ ゴシック" w:eastAsia="ＭＳ ゴシック" w:hAnsi="ＭＳ ゴシック" w:hint="eastAsia"/>
                                <w:color w:val="0070C0"/>
                                <w:sz w:val="22"/>
                              </w:rPr>
                              <w:t>の申告を求める。</w:t>
                            </w:r>
                          </w:p>
                          <w:p w14:paraId="0095C082" w14:textId="3153C611" w:rsidR="00BF01B9" w:rsidRPr="00C53884" w:rsidRDefault="00BF01B9" w:rsidP="00C53884">
                            <w:pPr>
                              <w:pStyle w:val="ad"/>
                              <w:numPr>
                                <w:ilvl w:val="0"/>
                                <w:numId w:val="10"/>
                              </w:numPr>
                              <w:spacing w:line="320" w:lineRule="exact"/>
                              <w:ind w:leftChars="0"/>
                              <w:jc w:val="left"/>
                              <w:rPr>
                                <w:rFonts w:ascii="ＭＳ ゴシック" w:eastAsia="ＭＳ ゴシック" w:hAnsi="ＭＳ ゴシック"/>
                                <w:color w:val="0070C0"/>
                                <w:sz w:val="22"/>
                              </w:rPr>
                            </w:pPr>
                            <w:r w:rsidRPr="00C53884">
                              <w:rPr>
                                <w:rFonts w:ascii="ＭＳ ゴシック" w:eastAsia="ＭＳ ゴシック" w:hAnsi="ＭＳ ゴシック" w:hint="eastAsia"/>
                                <w:color w:val="0070C0"/>
                                <w:sz w:val="22"/>
                              </w:rPr>
                              <w:t>なりすまし取引、偽り取引、イラン・北朝鮮の居住者等との特定取引、外国</w:t>
                            </w:r>
                            <w:r w:rsidRPr="00C53884">
                              <w:rPr>
                                <w:rFonts w:ascii="ＭＳ ゴシック" w:eastAsia="ＭＳ ゴシック" w:hAnsi="ＭＳ ゴシック"/>
                                <w:color w:val="0070C0"/>
                                <w:sz w:val="22"/>
                              </w:rPr>
                              <w:t>PEPsとの特定取引の場合は、追加の本人確認書類等の徴求や、購入資金の原資確認を実施する。</w:t>
                            </w:r>
                          </w:p>
                          <w:p w14:paraId="446DA198" w14:textId="320BCA6E" w:rsidR="002E3E92" w:rsidRPr="00C53884" w:rsidRDefault="00BF01B9" w:rsidP="00C53884">
                            <w:pPr>
                              <w:pStyle w:val="ad"/>
                              <w:numPr>
                                <w:ilvl w:val="0"/>
                                <w:numId w:val="10"/>
                              </w:numPr>
                              <w:spacing w:line="320" w:lineRule="exact"/>
                              <w:ind w:leftChars="0"/>
                              <w:jc w:val="left"/>
                              <w:rPr>
                                <w:rFonts w:ascii="ＭＳ ゴシック" w:eastAsia="ＭＳ ゴシック" w:hAnsi="ＭＳ ゴシック"/>
                                <w:color w:val="0070C0"/>
                                <w:sz w:val="22"/>
                              </w:rPr>
                            </w:pPr>
                            <w:r w:rsidRPr="00C53884">
                              <w:rPr>
                                <w:rFonts w:ascii="ＭＳ ゴシック" w:eastAsia="ＭＳ ゴシック" w:hAnsi="ＭＳ ゴシック" w:hint="eastAsia"/>
                                <w:color w:val="0070C0"/>
                                <w:sz w:val="22"/>
                              </w:rPr>
                              <w:t>顧客が継続的なビジネス関係にある外国人の場合には、取引金額の多寡にかかわらず、経済制裁対象者や外国</w:t>
                            </w:r>
                            <w:r w:rsidRPr="00C53884">
                              <w:rPr>
                                <w:rFonts w:ascii="ＭＳ ゴシック" w:eastAsia="ＭＳ ゴシック" w:hAnsi="ＭＳ ゴシック"/>
                                <w:color w:val="0070C0"/>
                                <w:sz w:val="22"/>
                              </w:rPr>
                              <w:t>PEPs</w:t>
                            </w:r>
                            <w:r w:rsidRPr="00C53884">
                              <w:rPr>
                                <w:rFonts w:ascii="ＭＳ ゴシック" w:eastAsia="ＭＳ ゴシック" w:hAnsi="ＭＳ ゴシック" w:hint="eastAsia"/>
                                <w:color w:val="0070C0"/>
                                <w:sz w:val="22"/>
                              </w:rPr>
                              <w:t>に該当しないことを確認する。</w:t>
                            </w:r>
                          </w:p>
                          <w:p w14:paraId="5509C9FA" w14:textId="2D8CBDE7" w:rsidR="00BF01B9" w:rsidRPr="00C53884" w:rsidRDefault="00617ADB" w:rsidP="00C53884">
                            <w:pPr>
                              <w:pStyle w:val="ad"/>
                              <w:numPr>
                                <w:ilvl w:val="0"/>
                                <w:numId w:val="10"/>
                              </w:numPr>
                              <w:spacing w:line="320" w:lineRule="exact"/>
                              <w:ind w:leftChars="0"/>
                              <w:jc w:val="left"/>
                              <w:rPr>
                                <w:rFonts w:ascii="ＭＳ ゴシック" w:eastAsia="ＭＳ ゴシック" w:hAnsi="ＭＳ ゴシック"/>
                                <w:color w:val="0070C0"/>
                                <w:sz w:val="22"/>
                              </w:rPr>
                            </w:pPr>
                            <w:r w:rsidRPr="00C53884">
                              <w:rPr>
                                <w:rFonts w:ascii="ＭＳ ゴシック" w:eastAsia="ＭＳ ゴシック" w:hAnsi="ＭＳ ゴシック" w:hint="eastAsia"/>
                                <w:color w:val="0070C0"/>
                                <w:sz w:val="22"/>
                              </w:rPr>
                              <w:t>取引実態に応じてリスク評価総括表を随時見直</w:t>
                            </w:r>
                            <w:r w:rsidR="00361019" w:rsidRPr="00C53884">
                              <w:rPr>
                                <w:rFonts w:ascii="ＭＳ ゴシック" w:eastAsia="ＭＳ ゴシック" w:hAnsi="ＭＳ ゴシック" w:hint="eastAsia"/>
                                <w:color w:val="0070C0"/>
                                <w:sz w:val="22"/>
                              </w:rPr>
                              <w:t>すとともに</w:t>
                            </w:r>
                            <w:r w:rsidR="00BF01B9" w:rsidRPr="00C53884">
                              <w:rPr>
                                <w:rFonts w:ascii="ＭＳ ゴシック" w:eastAsia="ＭＳ ゴシック" w:hAnsi="ＭＳ ゴシック" w:hint="eastAsia"/>
                                <w:color w:val="0070C0"/>
                                <w:sz w:val="22"/>
                              </w:rPr>
                              <w:t>、リスクに応じて顧客</w:t>
                            </w:r>
                            <w:r w:rsidR="00361019" w:rsidRPr="00C53884">
                              <w:rPr>
                                <w:rFonts w:ascii="ＭＳ ゴシック" w:eastAsia="ＭＳ ゴシック" w:hAnsi="ＭＳ ゴシック" w:hint="eastAsia"/>
                                <w:color w:val="0070C0"/>
                                <w:sz w:val="22"/>
                              </w:rPr>
                              <w:t>からの</w:t>
                            </w:r>
                            <w:r w:rsidR="00BF01B9" w:rsidRPr="00C53884">
                              <w:rPr>
                                <w:rFonts w:ascii="ＭＳ ゴシック" w:eastAsia="ＭＳ ゴシック" w:hAnsi="ＭＳ ゴシック" w:hint="eastAsia"/>
                                <w:color w:val="0070C0"/>
                                <w:sz w:val="22"/>
                              </w:rPr>
                              <w:t>申告</w:t>
                            </w:r>
                            <w:r w:rsidR="00361019" w:rsidRPr="00C53884">
                              <w:rPr>
                                <w:rFonts w:ascii="ＭＳ ゴシック" w:eastAsia="ＭＳ ゴシック" w:hAnsi="ＭＳ ゴシック" w:hint="eastAsia"/>
                                <w:color w:val="0070C0"/>
                                <w:sz w:val="22"/>
                              </w:rPr>
                              <w:t>内容</w:t>
                            </w:r>
                            <w:r w:rsidR="00BF01B9" w:rsidRPr="00C53884">
                              <w:rPr>
                                <w:rFonts w:ascii="ＭＳ ゴシック" w:eastAsia="ＭＳ ゴシック" w:hAnsi="ＭＳ ゴシック" w:hint="eastAsia"/>
                                <w:color w:val="0070C0"/>
                                <w:sz w:val="22"/>
                              </w:rPr>
                              <w:t>の真正性を確認する態勢（フィルタリングの実施態勢）を高度化</w:t>
                            </w:r>
                            <w:r w:rsidRPr="00C53884">
                              <w:rPr>
                                <w:rFonts w:ascii="ＭＳ ゴシック" w:eastAsia="ＭＳ ゴシック" w:hAnsi="ＭＳ ゴシック" w:hint="eastAsia"/>
                                <w:color w:val="0070C0"/>
                                <w:sz w:val="22"/>
                              </w:rPr>
                              <w:t>する</w:t>
                            </w:r>
                            <w:r w:rsidR="00BF01B9" w:rsidRPr="00C53884">
                              <w:rPr>
                                <w:rFonts w:ascii="ＭＳ ゴシック" w:eastAsia="ＭＳ ゴシック" w:hAnsi="ＭＳ ゴシック" w:hint="eastAsia"/>
                                <w:color w:val="0070C0"/>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FF5709B" id="_x0000_s1036" style="width:438.6pt;height:47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" fillcolor="window" strokecolor="windowText" strokeweight="1pt">
                <v:textbox>
                  <w:txbxContent>
                    <w:p w14:paraId="7E88B5A8" w14:textId="2E39C6C1" w:rsidR="00AF2D0C" w:rsidRPr="00C53884" w:rsidRDefault="00AF2D0C" w:rsidP="00C53884">
                      <w:pPr>
                        <w:pStyle w:val="ad"/>
                        <w:numPr>
                          <w:ilvl w:val="0"/>
                          <w:numId w:val="10"/>
                        </w:numPr>
                        <w:spacing w:line="320" w:lineRule="exact"/>
                        <w:ind w:leftChars="0"/>
                        <w:jc w:val="left"/>
                        <w:rPr>
                          <w:rFonts w:ascii="ＭＳ ゴシック" w:eastAsia="ＭＳ ゴシック" w:hAnsi="ＭＳ ゴシック"/>
                          <w:color w:val="0070C0"/>
                          <w:sz w:val="22"/>
                        </w:rPr>
                      </w:pPr>
                      <w:r w:rsidRPr="00C53884">
                        <w:rPr>
                          <w:rFonts w:ascii="ＭＳ ゴシック" w:eastAsia="ＭＳ ゴシック" w:hAnsi="ＭＳ ゴシック" w:hint="eastAsia"/>
                          <w:color w:val="0070C0"/>
                          <w:sz w:val="22"/>
                        </w:rPr>
                        <w:t>「疑わしい取引の届出」について、「疑わしい取引の届出に関するチェックリスト」（犯収法</w:t>
                      </w:r>
                      <w:r w:rsidR="0031615A" w:rsidRPr="00C53884">
                        <w:rPr>
                          <w:rFonts w:ascii="ＭＳ ゴシック" w:eastAsia="ＭＳ ゴシック" w:hAnsi="ＭＳ ゴシック" w:hint="eastAsia"/>
                          <w:color w:val="0070C0"/>
                          <w:sz w:val="22"/>
                        </w:rPr>
                        <w:t>等</w:t>
                      </w:r>
                      <w:r w:rsidRPr="00C53884">
                        <w:rPr>
                          <w:rFonts w:ascii="ＭＳ ゴシック" w:eastAsia="ＭＳ ゴシック" w:hAnsi="ＭＳ ゴシック" w:hint="eastAsia"/>
                          <w:color w:val="0070C0"/>
                          <w:sz w:val="22"/>
                        </w:rPr>
                        <w:t>連絡協議会作成「宅地建物取引業における犯罪収益移転防止のためのハンドブック＜第</w:t>
                      </w:r>
                      <w:r w:rsidR="0031615A" w:rsidRPr="00C53884">
                        <w:rPr>
                          <w:rFonts w:ascii="ＭＳ ゴシック" w:eastAsia="ＭＳ ゴシック" w:hAnsi="ＭＳ ゴシック" w:hint="eastAsia"/>
                          <w:color w:val="0070C0"/>
                          <w:sz w:val="22"/>
                        </w:rPr>
                        <w:t>２</w:t>
                      </w:r>
                      <w:r w:rsidRPr="00C53884">
                        <w:rPr>
                          <w:rFonts w:ascii="ＭＳ ゴシック" w:eastAsia="ＭＳ ゴシック" w:hAnsi="ＭＳ ゴシック" w:hint="eastAsia"/>
                          <w:color w:val="0070C0"/>
                          <w:sz w:val="22"/>
                        </w:rPr>
                        <w:t>分冊＞」</w:t>
                      </w:r>
                      <w:r w:rsidR="0031615A" w:rsidRPr="00C53884">
                        <w:rPr>
                          <w:rFonts w:ascii="ＭＳ ゴシック" w:eastAsia="ＭＳ ゴシック" w:hAnsi="ＭＳ ゴシック" w:hint="eastAsia"/>
                          <w:color w:val="0070C0"/>
                          <w:sz w:val="22"/>
                        </w:rPr>
                        <w:t>に掲載</w:t>
                      </w:r>
                      <w:r w:rsidRPr="00C53884">
                        <w:rPr>
                          <w:rFonts w:ascii="ＭＳ ゴシック" w:eastAsia="ＭＳ ゴシック" w:hAnsi="ＭＳ ゴシック" w:hint="eastAsia"/>
                          <w:color w:val="0070C0"/>
                          <w:sz w:val="22"/>
                        </w:rPr>
                        <w:t>）に一つでも該当すれば届出を行う。</w:t>
                      </w:r>
                    </w:p>
                    <w:p w14:paraId="75C96BC7" w14:textId="2E74B0B5" w:rsidR="00C53884" w:rsidRPr="00C53884" w:rsidRDefault="00AF2D0C" w:rsidP="00C53884">
                      <w:pPr>
                        <w:pStyle w:val="ad"/>
                        <w:numPr>
                          <w:ilvl w:val="0"/>
                          <w:numId w:val="10"/>
                        </w:numPr>
                        <w:spacing w:line="320" w:lineRule="exact"/>
                        <w:ind w:leftChars="0"/>
                        <w:jc w:val="left"/>
                        <w:rPr>
                          <w:rFonts w:ascii="ＭＳ ゴシック" w:eastAsia="ＭＳ ゴシック" w:hAnsi="ＭＳ ゴシック"/>
                          <w:color w:val="0070C0"/>
                          <w:sz w:val="22"/>
                        </w:rPr>
                      </w:pPr>
                      <w:r w:rsidRPr="00C53884">
                        <w:rPr>
                          <w:rFonts w:ascii="ＭＳ ゴシック" w:eastAsia="ＭＳ ゴシック" w:hAnsi="ＭＳ ゴシック" w:hint="eastAsia"/>
                          <w:color w:val="0070C0"/>
                          <w:sz w:val="22"/>
                        </w:rPr>
                        <w:t>「疑わしい取引の届出」について、「疑わしい取引の届出に関するチェックリス</w:t>
                      </w:r>
                    </w:p>
                    <w:p w14:paraId="447E78B1" w14:textId="0AA777E7" w:rsidR="00C53884" w:rsidRPr="00A916A0" w:rsidRDefault="00AF2D0C" w:rsidP="00A916A0">
                      <w:pPr>
                        <w:spacing w:line="320" w:lineRule="exact"/>
                        <w:ind w:leftChars="200" w:left="420"/>
                        <w:jc w:val="left"/>
                        <w:rPr>
                          <w:rFonts w:ascii="ＭＳ ゴシック" w:eastAsia="ＭＳ ゴシック" w:hAnsi="ＭＳ ゴシック"/>
                          <w:color w:val="0070C0"/>
                          <w:sz w:val="22"/>
                        </w:rPr>
                      </w:pPr>
                      <w:r w:rsidRPr="00C53884">
                        <w:rPr>
                          <w:rFonts w:ascii="ＭＳ ゴシック" w:eastAsia="ＭＳ ゴシック" w:hAnsi="ＭＳ ゴシック" w:hint="eastAsia"/>
                          <w:color w:val="0070C0"/>
                          <w:sz w:val="22"/>
                        </w:rPr>
                        <w:t>ト」</w:t>
                      </w:r>
                      <w:r w:rsidR="0031615A" w:rsidRPr="00C53884">
                        <w:rPr>
                          <w:rFonts w:ascii="ＭＳ ゴシック" w:eastAsia="ＭＳ ゴシック" w:hAnsi="ＭＳ ゴシック" w:hint="eastAsia"/>
                          <w:color w:val="0070C0"/>
                          <w:sz w:val="22"/>
                        </w:rPr>
                        <w:t>（犯収法等連絡協議会作成「宅地建物取引業における犯罪収益移転防止のためのハンドブック＜第２分冊＞」に掲載）</w:t>
                      </w:r>
                      <w:r w:rsidRPr="00C53884">
                        <w:rPr>
                          <w:rFonts w:ascii="ＭＳ ゴシック" w:eastAsia="ＭＳ ゴシック" w:hAnsi="ＭＳ ゴシック" w:hint="eastAsia"/>
                          <w:color w:val="0070C0"/>
                          <w:sz w:val="22"/>
                        </w:rPr>
                        <w:t>に該当するかどうか明確でなく、判断に迷う場合は届出を行う。</w:t>
                      </w:r>
                    </w:p>
                    <w:p w14:paraId="5758B9F8" w14:textId="5A98C7E2" w:rsidR="00AF2D0C" w:rsidRPr="00C53884" w:rsidRDefault="00AF2D0C" w:rsidP="00C53884">
                      <w:pPr>
                        <w:pStyle w:val="ad"/>
                        <w:numPr>
                          <w:ilvl w:val="0"/>
                          <w:numId w:val="10"/>
                        </w:numPr>
                        <w:spacing w:line="320" w:lineRule="exact"/>
                        <w:ind w:leftChars="0"/>
                        <w:jc w:val="left"/>
                        <w:rPr>
                          <w:rFonts w:ascii="ＭＳ ゴシック" w:eastAsia="ＭＳ ゴシック" w:hAnsi="ＭＳ ゴシック"/>
                          <w:color w:val="0070C0"/>
                          <w:sz w:val="22"/>
                        </w:rPr>
                      </w:pPr>
                      <w:r w:rsidRPr="00C53884">
                        <w:rPr>
                          <w:rFonts w:ascii="ＭＳ ゴシック" w:eastAsia="ＭＳ ゴシック" w:hAnsi="ＭＳ ゴシック" w:hint="eastAsia"/>
                          <w:color w:val="0070C0"/>
                          <w:sz w:val="22"/>
                        </w:rPr>
                        <w:t>「疑わしい取引の届出」について、売買取引時に反社データベース等を活用し「該当可能性あり」となった場合、例えば、生年月日等で明らかに別人であると確認できる場合</w:t>
                      </w:r>
                      <w:r w:rsidR="004E4DBA">
                        <w:rPr>
                          <w:rFonts w:ascii="ＭＳ ゴシック" w:eastAsia="ＭＳ ゴシック" w:hAnsi="ＭＳ ゴシック" w:hint="eastAsia"/>
                          <w:color w:val="0070C0"/>
                          <w:sz w:val="22"/>
                        </w:rPr>
                        <w:t>等</w:t>
                      </w:r>
                      <w:r w:rsidRPr="00C53884">
                        <w:rPr>
                          <w:rFonts w:ascii="ＭＳ ゴシック" w:eastAsia="ＭＳ ゴシック" w:hAnsi="ＭＳ ゴシック" w:hint="eastAsia"/>
                          <w:color w:val="0070C0"/>
                          <w:sz w:val="22"/>
                        </w:rPr>
                        <w:t>を除いて、届出を行う。</w:t>
                      </w:r>
                    </w:p>
                    <w:p w14:paraId="5DADEA56" w14:textId="3B58A351" w:rsidR="00AF2D0C" w:rsidRPr="00C53884" w:rsidRDefault="00AF2D0C" w:rsidP="00C53884">
                      <w:pPr>
                        <w:pStyle w:val="ad"/>
                        <w:numPr>
                          <w:ilvl w:val="0"/>
                          <w:numId w:val="10"/>
                        </w:numPr>
                        <w:spacing w:line="320" w:lineRule="exact"/>
                        <w:ind w:leftChars="0"/>
                        <w:jc w:val="left"/>
                        <w:rPr>
                          <w:rFonts w:ascii="ＭＳ ゴシック" w:eastAsia="ＭＳ ゴシック" w:hAnsi="ＭＳ ゴシック"/>
                          <w:color w:val="0070C0"/>
                          <w:sz w:val="22"/>
                        </w:rPr>
                      </w:pPr>
                      <w:r w:rsidRPr="00C53884">
                        <w:rPr>
                          <w:rFonts w:ascii="ＭＳ ゴシック" w:eastAsia="ＭＳ ゴシック" w:hAnsi="ＭＳ ゴシック" w:hint="eastAsia"/>
                          <w:color w:val="0070C0"/>
                          <w:sz w:val="22"/>
                        </w:rPr>
                        <w:t>「疑わしい取引の届出」を行った顧客、取引頻度の高い顧客等を要注意顧客として全店舗で情報共有し、再来店時には慎重に対応。</w:t>
                      </w:r>
                    </w:p>
                    <w:p w14:paraId="29525439" w14:textId="7ED64EBE" w:rsidR="00BF01B9" w:rsidRPr="00C53884" w:rsidRDefault="00BF01B9" w:rsidP="00C53884">
                      <w:pPr>
                        <w:pStyle w:val="ad"/>
                        <w:numPr>
                          <w:ilvl w:val="0"/>
                          <w:numId w:val="10"/>
                        </w:numPr>
                        <w:spacing w:line="320" w:lineRule="exact"/>
                        <w:ind w:leftChars="0"/>
                        <w:jc w:val="left"/>
                        <w:rPr>
                          <w:rFonts w:ascii="ＭＳ ゴシック" w:eastAsia="ＭＳ ゴシック" w:hAnsi="ＭＳ ゴシック"/>
                          <w:color w:val="0070C0"/>
                          <w:sz w:val="22"/>
                        </w:rPr>
                      </w:pPr>
                      <w:r w:rsidRPr="00C53884">
                        <w:rPr>
                          <w:rFonts w:ascii="ＭＳ ゴシック" w:eastAsia="ＭＳ ゴシック" w:hAnsi="ＭＳ ゴシック" w:hint="eastAsia"/>
                          <w:color w:val="0070C0"/>
                          <w:sz w:val="22"/>
                        </w:rPr>
                        <w:t>上記「２</w:t>
                      </w:r>
                      <w:r w:rsidRPr="00C53884">
                        <w:rPr>
                          <w:rFonts w:ascii="ＭＳ ゴシック" w:eastAsia="ＭＳ ゴシック" w:hAnsi="ＭＳ ゴシック"/>
                          <w:color w:val="0070C0"/>
                          <w:sz w:val="22"/>
                        </w:rPr>
                        <w:t>.当社が直面するリスクの</w:t>
                      </w:r>
                      <w:r w:rsidR="004E4DBA">
                        <w:rPr>
                          <w:rFonts w:ascii="ＭＳ ゴシック" w:eastAsia="ＭＳ ゴシック" w:hAnsi="ＭＳ ゴシック" w:hint="eastAsia"/>
                          <w:color w:val="0070C0"/>
                          <w:sz w:val="22"/>
                        </w:rPr>
                        <w:t>特定・分析・</w:t>
                      </w:r>
                      <w:r w:rsidRPr="00C53884">
                        <w:rPr>
                          <w:rFonts w:ascii="ＭＳ ゴシック" w:eastAsia="ＭＳ ゴシック" w:hAnsi="ＭＳ ゴシック"/>
                          <w:color w:val="0070C0"/>
                          <w:sz w:val="22"/>
                        </w:rPr>
                        <w:t>評価」のリスク分析を踏まえた、「取引チェックシート」を作成。取引リスクに応じた確認等は、同シートに基づき実施するとともに、高リスク取引の実行に当たっては、取引目的を補完する資料の提示を求め、責任者の承認を必須とする。</w:t>
                      </w:r>
                    </w:p>
                    <w:p w14:paraId="5675CF12" w14:textId="4A8BBF03" w:rsidR="00BF01B9" w:rsidRPr="00C53884" w:rsidRDefault="00BF01B9" w:rsidP="00C53884">
                      <w:pPr>
                        <w:pStyle w:val="ad"/>
                        <w:numPr>
                          <w:ilvl w:val="0"/>
                          <w:numId w:val="10"/>
                        </w:numPr>
                        <w:spacing w:line="320" w:lineRule="exact"/>
                        <w:ind w:leftChars="0"/>
                        <w:jc w:val="left"/>
                        <w:rPr>
                          <w:rFonts w:ascii="ＭＳ ゴシック" w:eastAsia="ＭＳ ゴシック" w:hAnsi="ＭＳ ゴシック"/>
                          <w:color w:val="0070C0"/>
                          <w:sz w:val="22"/>
                        </w:rPr>
                      </w:pPr>
                      <w:r w:rsidRPr="00C53884">
                        <w:rPr>
                          <w:rFonts w:ascii="ＭＳ ゴシック" w:eastAsia="ＭＳ ゴシック" w:hAnsi="ＭＳ ゴシック" w:hint="eastAsia"/>
                          <w:color w:val="0070C0"/>
                          <w:sz w:val="22"/>
                        </w:rPr>
                        <w:t>宅地建物の売買、代理または媒介に関する顧客には氏名・住所（居所）・生年月日</w:t>
                      </w:r>
                      <w:r w:rsidR="00537EE0" w:rsidRPr="00C53884">
                        <w:rPr>
                          <w:rFonts w:ascii="ＭＳ ゴシック" w:eastAsia="ＭＳ ゴシック" w:hAnsi="ＭＳ ゴシック" w:hint="eastAsia"/>
                          <w:color w:val="0070C0"/>
                          <w:sz w:val="22"/>
                        </w:rPr>
                        <w:t>を</w:t>
                      </w:r>
                      <w:r w:rsidR="00617ADB" w:rsidRPr="00C53884">
                        <w:rPr>
                          <w:rFonts w:ascii="ＭＳ ゴシック" w:eastAsia="ＭＳ ゴシック" w:hAnsi="ＭＳ ゴシック" w:hint="eastAsia"/>
                          <w:color w:val="0070C0"/>
                          <w:sz w:val="22"/>
                        </w:rPr>
                        <w:t>本人確認</w:t>
                      </w:r>
                      <w:r w:rsidR="00537EE0" w:rsidRPr="00C53884">
                        <w:rPr>
                          <w:rFonts w:ascii="ＭＳ ゴシック" w:eastAsia="ＭＳ ゴシック" w:hAnsi="ＭＳ ゴシック" w:hint="eastAsia"/>
                          <w:color w:val="0070C0"/>
                          <w:sz w:val="22"/>
                        </w:rPr>
                        <w:t>書類で確認するとともに、</w:t>
                      </w:r>
                      <w:r w:rsidR="004E4DBA">
                        <w:rPr>
                          <w:rFonts w:ascii="ＭＳ ゴシック" w:eastAsia="ＭＳ ゴシック" w:hAnsi="ＭＳ ゴシック" w:hint="eastAsia"/>
                          <w:color w:val="0070C0"/>
                          <w:sz w:val="22"/>
                        </w:rPr>
                        <w:t>取引目的</w:t>
                      </w:r>
                      <w:r w:rsidRPr="00C53884">
                        <w:rPr>
                          <w:rFonts w:ascii="ＭＳ ゴシック" w:eastAsia="ＭＳ ゴシック" w:hAnsi="ＭＳ ゴシック" w:hint="eastAsia"/>
                          <w:color w:val="0070C0"/>
                          <w:sz w:val="22"/>
                        </w:rPr>
                        <w:t>の申告を求める。</w:t>
                      </w:r>
                    </w:p>
                    <w:p w14:paraId="0095C082" w14:textId="3153C611" w:rsidR="00BF01B9" w:rsidRPr="00C53884" w:rsidRDefault="00BF01B9" w:rsidP="00C53884">
                      <w:pPr>
                        <w:pStyle w:val="ad"/>
                        <w:numPr>
                          <w:ilvl w:val="0"/>
                          <w:numId w:val="10"/>
                        </w:numPr>
                        <w:spacing w:line="320" w:lineRule="exact"/>
                        <w:ind w:leftChars="0"/>
                        <w:jc w:val="left"/>
                        <w:rPr>
                          <w:rFonts w:ascii="ＭＳ ゴシック" w:eastAsia="ＭＳ ゴシック" w:hAnsi="ＭＳ ゴシック"/>
                          <w:color w:val="0070C0"/>
                          <w:sz w:val="22"/>
                        </w:rPr>
                      </w:pPr>
                      <w:r w:rsidRPr="00C53884">
                        <w:rPr>
                          <w:rFonts w:ascii="ＭＳ ゴシック" w:eastAsia="ＭＳ ゴシック" w:hAnsi="ＭＳ ゴシック" w:hint="eastAsia"/>
                          <w:color w:val="0070C0"/>
                          <w:sz w:val="22"/>
                        </w:rPr>
                        <w:t>なりすまし取引、偽り取引、イラン・北朝鮮の居住者等との特定取引、外国</w:t>
                      </w:r>
                      <w:r w:rsidRPr="00C53884">
                        <w:rPr>
                          <w:rFonts w:ascii="ＭＳ ゴシック" w:eastAsia="ＭＳ ゴシック" w:hAnsi="ＭＳ ゴシック"/>
                          <w:color w:val="0070C0"/>
                          <w:sz w:val="22"/>
                        </w:rPr>
                        <w:t>PEPsとの特定取引の場合は、追加の本人確認書類等の徴求や、購入資金の原資確認を実施する。</w:t>
                      </w:r>
                    </w:p>
                    <w:p w14:paraId="446DA198" w14:textId="320BCA6E" w:rsidR="002E3E92" w:rsidRPr="00C53884" w:rsidRDefault="00BF01B9" w:rsidP="00C53884">
                      <w:pPr>
                        <w:pStyle w:val="ad"/>
                        <w:numPr>
                          <w:ilvl w:val="0"/>
                          <w:numId w:val="10"/>
                        </w:numPr>
                        <w:spacing w:line="320" w:lineRule="exact"/>
                        <w:ind w:leftChars="0"/>
                        <w:jc w:val="left"/>
                        <w:rPr>
                          <w:rFonts w:ascii="ＭＳ ゴシック" w:eastAsia="ＭＳ ゴシック" w:hAnsi="ＭＳ ゴシック"/>
                          <w:color w:val="0070C0"/>
                          <w:sz w:val="22"/>
                        </w:rPr>
                      </w:pPr>
                      <w:r w:rsidRPr="00C53884">
                        <w:rPr>
                          <w:rFonts w:ascii="ＭＳ ゴシック" w:eastAsia="ＭＳ ゴシック" w:hAnsi="ＭＳ ゴシック" w:hint="eastAsia"/>
                          <w:color w:val="0070C0"/>
                          <w:sz w:val="22"/>
                        </w:rPr>
                        <w:t>顧客が継続的なビジネス関係にある外国人の場合には、取引金額の多寡にかかわらず、経済制裁対象者や外国</w:t>
                      </w:r>
                      <w:r w:rsidRPr="00C53884">
                        <w:rPr>
                          <w:rFonts w:ascii="ＭＳ ゴシック" w:eastAsia="ＭＳ ゴシック" w:hAnsi="ＭＳ ゴシック"/>
                          <w:color w:val="0070C0"/>
                          <w:sz w:val="22"/>
                        </w:rPr>
                        <w:t>PEPs</w:t>
                      </w:r>
                      <w:r w:rsidRPr="00C53884">
                        <w:rPr>
                          <w:rFonts w:ascii="ＭＳ ゴシック" w:eastAsia="ＭＳ ゴシック" w:hAnsi="ＭＳ ゴシック" w:hint="eastAsia"/>
                          <w:color w:val="0070C0"/>
                          <w:sz w:val="22"/>
                        </w:rPr>
                        <w:t>に該当しないことを確認する。</w:t>
                      </w:r>
                    </w:p>
                    <w:p w14:paraId="5509C9FA" w14:textId="2D8CBDE7" w:rsidR="00BF01B9" w:rsidRPr="00C53884" w:rsidRDefault="00617ADB" w:rsidP="00C53884">
                      <w:pPr>
                        <w:pStyle w:val="ad"/>
                        <w:numPr>
                          <w:ilvl w:val="0"/>
                          <w:numId w:val="10"/>
                        </w:numPr>
                        <w:spacing w:line="320" w:lineRule="exact"/>
                        <w:ind w:leftChars="0"/>
                        <w:jc w:val="left"/>
                        <w:rPr>
                          <w:rFonts w:ascii="ＭＳ ゴシック" w:eastAsia="ＭＳ ゴシック" w:hAnsi="ＭＳ ゴシック"/>
                          <w:color w:val="0070C0"/>
                          <w:sz w:val="22"/>
                        </w:rPr>
                      </w:pPr>
                      <w:r w:rsidRPr="00C53884">
                        <w:rPr>
                          <w:rFonts w:ascii="ＭＳ ゴシック" w:eastAsia="ＭＳ ゴシック" w:hAnsi="ＭＳ ゴシック" w:hint="eastAsia"/>
                          <w:color w:val="0070C0"/>
                          <w:sz w:val="22"/>
                        </w:rPr>
                        <w:t>取引実態に応じてリスク評価総括表を随時見直</w:t>
                      </w:r>
                      <w:r w:rsidR="00361019" w:rsidRPr="00C53884">
                        <w:rPr>
                          <w:rFonts w:ascii="ＭＳ ゴシック" w:eastAsia="ＭＳ ゴシック" w:hAnsi="ＭＳ ゴシック" w:hint="eastAsia"/>
                          <w:color w:val="0070C0"/>
                          <w:sz w:val="22"/>
                        </w:rPr>
                        <w:t>すとともに</w:t>
                      </w:r>
                      <w:r w:rsidR="00BF01B9" w:rsidRPr="00C53884">
                        <w:rPr>
                          <w:rFonts w:ascii="ＭＳ ゴシック" w:eastAsia="ＭＳ ゴシック" w:hAnsi="ＭＳ ゴシック" w:hint="eastAsia"/>
                          <w:color w:val="0070C0"/>
                          <w:sz w:val="22"/>
                        </w:rPr>
                        <w:t>、リスクに応じて顧客</w:t>
                      </w:r>
                      <w:r w:rsidR="00361019" w:rsidRPr="00C53884">
                        <w:rPr>
                          <w:rFonts w:ascii="ＭＳ ゴシック" w:eastAsia="ＭＳ ゴシック" w:hAnsi="ＭＳ ゴシック" w:hint="eastAsia"/>
                          <w:color w:val="0070C0"/>
                          <w:sz w:val="22"/>
                        </w:rPr>
                        <w:t>からの</w:t>
                      </w:r>
                      <w:r w:rsidR="00BF01B9" w:rsidRPr="00C53884">
                        <w:rPr>
                          <w:rFonts w:ascii="ＭＳ ゴシック" w:eastAsia="ＭＳ ゴシック" w:hAnsi="ＭＳ ゴシック" w:hint="eastAsia"/>
                          <w:color w:val="0070C0"/>
                          <w:sz w:val="22"/>
                        </w:rPr>
                        <w:t>申告</w:t>
                      </w:r>
                      <w:r w:rsidR="00361019" w:rsidRPr="00C53884">
                        <w:rPr>
                          <w:rFonts w:ascii="ＭＳ ゴシック" w:eastAsia="ＭＳ ゴシック" w:hAnsi="ＭＳ ゴシック" w:hint="eastAsia"/>
                          <w:color w:val="0070C0"/>
                          <w:sz w:val="22"/>
                        </w:rPr>
                        <w:t>内容</w:t>
                      </w:r>
                      <w:r w:rsidR="00BF01B9" w:rsidRPr="00C53884">
                        <w:rPr>
                          <w:rFonts w:ascii="ＭＳ ゴシック" w:eastAsia="ＭＳ ゴシック" w:hAnsi="ＭＳ ゴシック" w:hint="eastAsia"/>
                          <w:color w:val="0070C0"/>
                          <w:sz w:val="22"/>
                        </w:rPr>
                        <w:t>の真正性を確認する態勢（フィルタリングの実施態勢）を高度化</w:t>
                      </w:r>
                      <w:r w:rsidRPr="00C53884">
                        <w:rPr>
                          <w:rFonts w:ascii="ＭＳ ゴシック" w:eastAsia="ＭＳ ゴシック" w:hAnsi="ＭＳ ゴシック" w:hint="eastAsia"/>
                          <w:color w:val="0070C0"/>
                          <w:sz w:val="22"/>
                        </w:rPr>
                        <w:t>する</w:t>
                      </w:r>
                      <w:r w:rsidR="00BF01B9" w:rsidRPr="00C53884">
                        <w:rPr>
                          <w:rFonts w:ascii="ＭＳ ゴシック" w:eastAsia="ＭＳ ゴシック" w:hAnsi="ＭＳ ゴシック" w:hint="eastAsia"/>
                          <w:color w:val="0070C0"/>
                          <w:sz w:val="22"/>
                        </w:rPr>
                        <w:t>。</w:t>
                      </w:r>
                    </w:p>
                  </w:txbxContent>
                </v:textbox>
                <w10:anchorlock/>
              </v:rect>
            </w:pict>
          </mc:Fallback>
        </mc:AlternateContent>
      </w:r>
    </w:p>
    <w:p w14:paraId="7A9B83CA" w14:textId="33CA4B45" w:rsidR="00021D8B" w:rsidRDefault="00021D8B" w:rsidP="00021D8B">
      <w:pPr>
        <w:pStyle w:val="a9"/>
        <w:ind w:right="960"/>
        <w:jc w:val="both"/>
      </w:pPr>
      <w:r>
        <w:rPr>
          <w:rFonts w:hint="eastAsia"/>
        </w:rPr>
        <w:t xml:space="preserve">　</w:t>
      </w:r>
    </w:p>
    <w:p w14:paraId="5BADCBED" w14:textId="77777777" w:rsidR="00021D8B" w:rsidRDefault="00021D8B" w:rsidP="00021D8B">
      <w:pPr>
        <w:pStyle w:val="a9"/>
        <w:ind w:right="960"/>
        <w:jc w:val="both"/>
      </w:pPr>
    </w:p>
    <w:p w14:paraId="6B8A5656" w14:textId="77777777" w:rsidR="00021D8B" w:rsidRDefault="00021D8B" w:rsidP="00021D8B">
      <w:pPr>
        <w:pStyle w:val="a9"/>
        <w:ind w:right="960"/>
        <w:jc w:val="both"/>
      </w:pPr>
    </w:p>
    <w:p w14:paraId="043C3C38" w14:textId="77777777" w:rsidR="00021D8B" w:rsidRDefault="00021D8B" w:rsidP="00021D8B">
      <w:pPr>
        <w:pStyle w:val="a9"/>
        <w:ind w:right="960"/>
        <w:jc w:val="both"/>
      </w:pPr>
    </w:p>
    <w:p w14:paraId="23B41701" w14:textId="77777777" w:rsidR="00021D8B" w:rsidRDefault="00021D8B" w:rsidP="00021D8B">
      <w:pPr>
        <w:pStyle w:val="a9"/>
        <w:ind w:right="960"/>
        <w:jc w:val="both"/>
      </w:pPr>
    </w:p>
    <w:p w14:paraId="09747661" w14:textId="77777777" w:rsidR="00EC50D8" w:rsidRDefault="00EC50D8" w:rsidP="00021D8B">
      <w:pPr>
        <w:pStyle w:val="a9"/>
        <w:ind w:right="960"/>
        <w:jc w:val="both"/>
      </w:pPr>
    </w:p>
    <w:p w14:paraId="32B113D5" w14:textId="45863171" w:rsidR="00021D8B" w:rsidRDefault="00021D8B" w:rsidP="00021D8B">
      <w:pPr>
        <w:pStyle w:val="a9"/>
        <w:ind w:right="960"/>
        <w:jc w:val="both"/>
      </w:pPr>
      <w:r>
        <w:rPr>
          <w:rFonts w:hint="eastAsia"/>
        </w:rPr>
        <w:t xml:space="preserve">　　　　　　　　　　　　　　　　　　　　　　　　　　　　　　　</w:t>
      </w:r>
      <w:r w:rsidR="009A33F8">
        <w:rPr>
          <w:rFonts w:hint="eastAsia"/>
        </w:rPr>
        <w:t xml:space="preserve">　</w:t>
      </w:r>
    </w:p>
    <w:p w14:paraId="19878E80" w14:textId="5DC8C174" w:rsidR="009A33F8" w:rsidRPr="009A33F8" w:rsidRDefault="009A33F8" w:rsidP="009A33F8">
      <w:pPr>
        <w:pStyle w:val="a9"/>
        <w:ind w:right="960"/>
        <w:jc w:val="center"/>
        <w:rPr>
          <w:sz w:val="22"/>
          <w:szCs w:val="22"/>
        </w:rPr>
      </w:pPr>
      <w:r>
        <w:rPr>
          <w:rFonts w:hint="eastAsia"/>
        </w:rPr>
        <w:t xml:space="preserve">       </w:t>
      </w:r>
      <w:r w:rsidR="00482C64">
        <w:rPr>
          <w:rFonts w:hint="eastAsia"/>
          <w:sz w:val="22"/>
          <w:szCs w:val="22"/>
        </w:rPr>
        <w:t>5</w:t>
      </w:r>
    </w:p>
    <w:p w14:paraId="5F1F2C7C" w14:textId="77A93DB4" w:rsidR="005D4449" w:rsidRPr="00021D8B" w:rsidRDefault="0011161F" w:rsidP="00021D8B">
      <w:pPr>
        <w:pStyle w:val="a9"/>
        <w:ind w:right="960"/>
        <w:jc w:val="both"/>
      </w:pPr>
      <w:r w:rsidRPr="003B2AC5">
        <w:rPr>
          <w:rFonts w:asciiTheme="majorEastAsia" w:eastAsiaTheme="majorEastAsia" w:hAnsiTheme="majorEastAsia" w:hint="eastAsia"/>
          <w:b/>
        </w:rPr>
        <w:lastRenderedPageBreak/>
        <w:t>&lt;参考&gt;</w:t>
      </w:r>
    </w:p>
    <w:p w14:paraId="49FA6E8F" w14:textId="4BF7931E" w:rsidR="0011161F" w:rsidRPr="003B2AC5" w:rsidRDefault="005D4449" w:rsidP="0011161F">
      <w:pPr>
        <w:ind w:leftChars="100" w:left="1050" w:hangingChars="400" w:hanging="840"/>
        <w:jc w:val="left"/>
        <w:rPr>
          <w:rFonts w:asciiTheme="majorEastAsia" w:eastAsiaTheme="majorEastAsia" w:hAnsiTheme="majorEastAsia" w:cs="Times New Roman"/>
        </w:rPr>
      </w:pPr>
      <w:r w:rsidRPr="003B2AC5">
        <w:rPr>
          <w:rFonts w:asciiTheme="majorEastAsia" w:eastAsiaTheme="majorEastAsia" w:hAnsiTheme="majorEastAsia" w:hint="eastAsia"/>
          <w:szCs w:val="21"/>
        </w:rPr>
        <w:t>※</w:t>
      </w:r>
      <w:r w:rsidR="0011161F" w:rsidRPr="003B2AC5">
        <w:rPr>
          <w:rFonts w:asciiTheme="majorEastAsia" w:eastAsiaTheme="majorEastAsia" w:hAnsiTheme="majorEastAsia" w:hint="eastAsia"/>
          <w:szCs w:val="21"/>
        </w:rPr>
        <w:t>「犯罪収益移転危険度調査書」</w:t>
      </w:r>
      <w:r w:rsidR="0011161F" w:rsidRPr="003B2AC5">
        <w:rPr>
          <w:rFonts w:asciiTheme="majorEastAsia" w:eastAsiaTheme="majorEastAsia" w:hAnsiTheme="majorEastAsia" w:cs="Times New Roman" w:hint="eastAsia"/>
        </w:rPr>
        <w:t>（</w:t>
      </w:r>
      <w:r w:rsidR="004A0E8A" w:rsidRPr="003B2AC5">
        <w:rPr>
          <w:rFonts w:asciiTheme="majorEastAsia" w:eastAsiaTheme="majorEastAsia" w:hAnsiTheme="majorEastAsia" w:cs="Times New Roman" w:hint="eastAsia"/>
        </w:rPr>
        <w:t>令和</w:t>
      </w:r>
      <w:r w:rsidR="00AA5BB4">
        <w:rPr>
          <w:rFonts w:asciiTheme="majorEastAsia" w:eastAsiaTheme="majorEastAsia" w:hAnsiTheme="majorEastAsia" w:cs="Times New Roman" w:hint="eastAsia"/>
        </w:rPr>
        <w:t>7</w:t>
      </w:r>
      <w:r w:rsidR="004A0E8A" w:rsidRPr="003B2AC5">
        <w:rPr>
          <w:rFonts w:asciiTheme="majorEastAsia" w:eastAsiaTheme="majorEastAsia" w:hAnsiTheme="majorEastAsia" w:cs="Times New Roman" w:hint="eastAsia"/>
        </w:rPr>
        <w:t>年1</w:t>
      </w:r>
      <w:r w:rsidR="004A0E8A" w:rsidRPr="003B2AC5">
        <w:rPr>
          <w:rFonts w:asciiTheme="majorEastAsia" w:eastAsiaTheme="majorEastAsia" w:hAnsiTheme="majorEastAsia" w:cs="Times New Roman"/>
        </w:rPr>
        <w:t>2</w:t>
      </w:r>
      <w:r w:rsidR="004A0E8A" w:rsidRPr="003B2AC5">
        <w:rPr>
          <w:rFonts w:asciiTheme="majorEastAsia" w:eastAsiaTheme="majorEastAsia" w:hAnsiTheme="majorEastAsia" w:cs="Times New Roman" w:hint="eastAsia"/>
        </w:rPr>
        <w:t>月</w:t>
      </w:r>
      <w:r w:rsidR="00AA35CA" w:rsidRPr="003B2AC5">
        <w:rPr>
          <w:rFonts w:asciiTheme="majorEastAsia" w:eastAsiaTheme="majorEastAsia" w:hAnsiTheme="majorEastAsia" w:cs="Times New Roman" w:hint="eastAsia"/>
        </w:rPr>
        <w:t>版</w:t>
      </w:r>
      <w:r w:rsidR="0011161F" w:rsidRPr="003B2AC5">
        <w:rPr>
          <w:rFonts w:asciiTheme="majorEastAsia" w:eastAsiaTheme="majorEastAsia" w:hAnsiTheme="majorEastAsia" w:cs="Times New Roman" w:hint="eastAsia"/>
        </w:rPr>
        <w:t>）</w:t>
      </w:r>
      <w:r w:rsidR="004A0E8A" w:rsidRPr="003B2AC5">
        <w:rPr>
          <w:rFonts w:asciiTheme="majorEastAsia" w:eastAsiaTheme="majorEastAsia" w:hAnsiTheme="majorEastAsia" w:cs="Times New Roman" w:hint="eastAsia"/>
        </w:rPr>
        <w:t>による取引の</w:t>
      </w:r>
      <w:r w:rsidR="003832F4" w:rsidRPr="003B2AC5">
        <w:rPr>
          <w:rFonts w:asciiTheme="majorEastAsia" w:eastAsiaTheme="majorEastAsia" w:hAnsiTheme="majorEastAsia" w:cs="Times New Roman" w:hint="eastAsia"/>
        </w:rPr>
        <w:t>危険度</w:t>
      </w:r>
    </w:p>
    <w:tbl>
      <w:tblPr>
        <w:tblStyle w:val="1"/>
        <w:tblW w:w="0" w:type="auto"/>
        <w:tblLook w:val="04A0" w:firstRow="1" w:lastRow="0" w:firstColumn="1" w:lastColumn="0" w:noHBand="0" w:noVBand="1"/>
      </w:tblPr>
      <w:tblGrid>
        <w:gridCol w:w="1696"/>
        <w:gridCol w:w="1418"/>
        <w:gridCol w:w="5245"/>
      </w:tblGrid>
      <w:tr w:rsidR="00E21FCD" w:rsidRPr="003B2AC5" w14:paraId="2170201B" w14:textId="77777777" w:rsidTr="00E21FCD">
        <w:trPr>
          <w:trHeight w:val="342"/>
        </w:trPr>
        <w:tc>
          <w:tcPr>
            <w:tcW w:w="1696" w:type="dxa"/>
            <w:vMerge w:val="restart"/>
            <w:noWrap/>
            <w:hideMark/>
          </w:tcPr>
          <w:p w14:paraId="277031CD" w14:textId="77777777" w:rsidR="00E21FCD" w:rsidRPr="003B2AC5" w:rsidRDefault="00E21FCD"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危険度が高い</w:t>
            </w:r>
          </w:p>
        </w:tc>
        <w:tc>
          <w:tcPr>
            <w:tcW w:w="1418" w:type="dxa"/>
            <w:vMerge w:val="restart"/>
            <w:noWrap/>
            <w:hideMark/>
          </w:tcPr>
          <w:p w14:paraId="163354C0" w14:textId="77777777" w:rsidR="00E21FCD" w:rsidRPr="003B2AC5" w:rsidRDefault="00E21FCD" w:rsidP="00325787">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取引形態</w:t>
            </w:r>
          </w:p>
        </w:tc>
        <w:tc>
          <w:tcPr>
            <w:tcW w:w="5245" w:type="dxa"/>
            <w:noWrap/>
          </w:tcPr>
          <w:p w14:paraId="4A4703F8" w14:textId="77777777" w:rsidR="00E21FCD" w:rsidRPr="003B2AC5" w:rsidRDefault="00E21FCD"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・非対面取引</w:t>
            </w:r>
          </w:p>
        </w:tc>
      </w:tr>
      <w:tr w:rsidR="00E21FCD" w:rsidRPr="003B2AC5" w14:paraId="0E6A8148" w14:textId="77777777" w:rsidTr="00E21FCD">
        <w:trPr>
          <w:trHeight w:val="342"/>
        </w:trPr>
        <w:tc>
          <w:tcPr>
            <w:tcW w:w="1696" w:type="dxa"/>
            <w:vMerge/>
            <w:hideMark/>
          </w:tcPr>
          <w:p w14:paraId="658C6B92"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1418" w:type="dxa"/>
            <w:vMerge/>
            <w:hideMark/>
          </w:tcPr>
          <w:p w14:paraId="5707AFFB"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5245" w:type="dxa"/>
            <w:noWrap/>
          </w:tcPr>
          <w:p w14:paraId="5CF71842" w14:textId="77777777" w:rsidR="00E21FCD" w:rsidRPr="003B2AC5" w:rsidRDefault="00E21FCD"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・現金取引</w:t>
            </w:r>
          </w:p>
        </w:tc>
      </w:tr>
      <w:tr w:rsidR="00E21FCD" w:rsidRPr="003B2AC5" w14:paraId="6B664CC8" w14:textId="77777777" w:rsidTr="00E21FCD">
        <w:trPr>
          <w:trHeight w:val="342"/>
        </w:trPr>
        <w:tc>
          <w:tcPr>
            <w:tcW w:w="1696" w:type="dxa"/>
            <w:vMerge/>
            <w:hideMark/>
          </w:tcPr>
          <w:p w14:paraId="26EE70D0"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1418" w:type="dxa"/>
            <w:vMerge/>
            <w:hideMark/>
          </w:tcPr>
          <w:p w14:paraId="246AA43F"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5245" w:type="dxa"/>
            <w:noWrap/>
          </w:tcPr>
          <w:p w14:paraId="2A2BBFB5" w14:textId="77777777" w:rsidR="00E21FCD" w:rsidRPr="003B2AC5" w:rsidRDefault="00E21FCD"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・外国との取引</w:t>
            </w:r>
          </w:p>
        </w:tc>
      </w:tr>
      <w:tr w:rsidR="00394C65" w:rsidRPr="003B2AC5" w14:paraId="14DBF5D4" w14:textId="77777777" w:rsidTr="00325787">
        <w:trPr>
          <w:trHeight w:val="342"/>
        </w:trPr>
        <w:tc>
          <w:tcPr>
            <w:tcW w:w="1696" w:type="dxa"/>
            <w:vMerge/>
            <w:hideMark/>
          </w:tcPr>
          <w:p w14:paraId="4E9C802E" w14:textId="77777777" w:rsidR="00394C65" w:rsidRPr="003B2AC5" w:rsidRDefault="00394C65" w:rsidP="0011161F">
            <w:pPr>
              <w:widowControl/>
              <w:ind w:firstLineChars="12" w:firstLine="25"/>
              <w:jc w:val="left"/>
              <w:rPr>
                <w:rFonts w:asciiTheme="majorEastAsia" w:eastAsiaTheme="majorEastAsia" w:hAnsiTheme="majorEastAsia" w:cs="Times New Roman"/>
              </w:rPr>
            </w:pPr>
          </w:p>
        </w:tc>
        <w:tc>
          <w:tcPr>
            <w:tcW w:w="1418" w:type="dxa"/>
            <w:vMerge w:val="restart"/>
            <w:hideMark/>
          </w:tcPr>
          <w:p w14:paraId="64EE315C" w14:textId="77777777" w:rsidR="00394C65" w:rsidRPr="003B2AC5" w:rsidRDefault="00394C65" w:rsidP="0011161F">
            <w:pPr>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国・地域</w:t>
            </w:r>
          </w:p>
        </w:tc>
        <w:tc>
          <w:tcPr>
            <w:tcW w:w="5245" w:type="dxa"/>
            <w:noWrap/>
            <w:hideMark/>
          </w:tcPr>
          <w:p w14:paraId="20E88FA8" w14:textId="77777777" w:rsidR="00394C65" w:rsidRPr="003B2AC5" w:rsidRDefault="00394C65"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・北朝鮮</w:t>
            </w:r>
          </w:p>
        </w:tc>
      </w:tr>
      <w:tr w:rsidR="00394C65" w:rsidRPr="003B2AC5" w14:paraId="56E698D4" w14:textId="77777777" w:rsidTr="00325787">
        <w:trPr>
          <w:trHeight w:val="342"/>
        </w:trPr>
        <w:tc>
          <w:tcPr>
            <w:tcW w:w="1696" w:type="dxa"/>
            <w:vMerge/>
          </w:tcPr>
          <w:p w14:paraId="557278AB" w14:textId="77777777" w:rsidR="00394C65" w:rsidRPr="003B2AC5" w:rsidRDefault="00394C65" w:rsidP="0011161F">
            <w:pPr>
              <w:widowControl/>
              <w:ind w:firstLineChars="12" w:firstLine="25"/>
              <w:jc w:val="left"/>
              <w:rPr>
                <w:rFonts w:asciiTheme="majorEastAsia" w:eastAsiaTheme="majorEastAsia" w:hAnsiTheme="majorEastAsia" w:cs="Times New Roman"/>
              </w:rPr>
            </w:pPr>
          </w:p>
        </w:tc>
        <w:tc>
          <w:tcPr>
            <w:tcW w:w="1418" w:type="dxa"/>
            <w:vMerge/>
          </w:tcPr>
          <w:p w14:paraId="238C09DF" w14:textId="77777777" w:rsidR="00394C65" w:rsidRPr="003B2AC5" w:rsidRDefault="00394C65" w:rsidP="0011161F">
            <w:pPr>
              <w:ind w:firstLineChars="12" w:firstLine="25"/>
              <w:jc w:val="left"/>
              <w:rPr>
                <w:rFonts w:asciiTheme="majorEastAsia" w:eastAsiaTheme="majorEastAsia" w:hAnsiTheme="majorEastAsia" w:cs="Times New Roman"/>
              </w:rPr>
            </w:pPr>
          </w:p>
        </w:tc>
        <w:tc>
          <w:tcPr>
            <w:tcW w:w="5245" w:type="dxa"/>
            <w:noWrap/>
          </w:tcPr>
          <w:p w14:paraId="4E636A01" w14:textId="77777777" w:rsidR="00394C65" w:rsidRPr="003B2AC5" w:rsidRDefault="00394C65"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・イラン</w:t>
            </w:r>
          </w:p>
        </w:tc>
      </w:tr>
      <w:tr w:rsidR="00394C65" w:rsidRPr="003B2AC5" w14:paraId="75F51A2D" w14:textId="77777777" w:rsidTr="00325787">
        <w:trPr>
          <w:trHeight w:val="342"/>
        </w:trPr>
        <w:tc>
          <w:tcPr>
            <w:tcW w:w="1696" w:type="dxa"/>
            <w:vMerge/>
          </w:tcPr>
          <w:p w14:paraId="7C59BD3E" w14:textId="77777777" w:rsidR="00394C65" w:rsidRPr="003B2AC5" w:rsidRDefault="00394C65" w:rsidP="0011161F">
            <w:pPr>
              <w:widowControl/>
              <w:ind w:firstLineChars="12" w:firstLine="25"/>
              <w:jc w:val="left"/>
              <w:rPr>
                <w:rFonts w:asciiTheme="majorEastAsia" w:eastAsiaTheme="majorEastAsia" w:hAnsiTheme="majorEastAsia" w:cs="Times New Roman"/>
              </w:rPr>
            </w:pPr>
          </w:p>
        </w:tc>
        <w:tc>
          <w:tcPr>
            <w:tcW w:w="1418" w:type="dxa"/>
            <w:vMerge/>
          </w:tcPr>
          <w:p w14:paraId="19BDF0CE" w14:textId="77777777" w:rsidR="00394C65" w:rsidRPr="003B2AC5" w:rsidRDefault="00394C65" w:rsidP="0011161F">
            <w:pPr>
              <w:ind w:firstLineChars="12" w:firstLine="25"/>
              <w:jc w:val="left"/>
              <w:rPr>
                <w:rFonts w:asciiTheme="majorEastAsia" w:eastAsiaTheme="majorEastAsia" w:hAnsiTheme="majorEastAsia" w:cs="Times New Roman"/>
              </w:rPr>
            </w:pPr>
          </w:p>
        </w:tc>
        <w:tc>
          <w:tcPr>
            <w:tcW w:w="5245" w:type="dxa"/>
            <w:noWrap/>
          </w:tcPr>
          <w:p w14:paraId="26CBDD4A" w14:textId="4B4C8856" w:rsidR="00394C65" w:rsidRPr="003B2AC5" w:rsidRDefault="00394C65" w:rsidP="00394C65">
            <w:pPr>
              <w:widowControl/>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・ミャンマー</w:t>
            </w:r>
          </w:p>
        </w:tc>
      </w:tr>
      <w:tr w:rsidR="00E21FCD" w:rsidRPr="003B2AC5" w14:paraId="632598BC" w14:textId="77777777" w:rsidTr="00325787">
        <w:trPr>
          <w:trHeight w:val="342"/>
        </w:trPr>
        <w:tc>
          <w:tcPr>
            <w:tcW w:w="1696" w:type="dxa"/>
            <w:vMerge/>
          </w:tcPr>
          <w:p w14:paraId="6781EF81"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1418" w:type="dxa"/>
            <w:vMerge w:val="restart"/>
          </w:tcPr>
          <w:p w14:paraId="7ECE16AE" w14:textId="77777777" w:rsidR="00E21FCD" w:rsidRPr="003B2AC5" w:rsidRDefault="00E21FCD"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顧客の属性</w:t>
            </w:r>
          </w:p>
        </w:tc>
        <w:tc>
          <w:tcPr>
            <w:tcW w:w="5245" w:type="dxa"/>
            <w:noWrap/>
          </w:tcPr>
          <w:p w14:paraId="434903DA" w14:textId="77777777" w:rsidR="00E21FCD" w:rsidRPr="003B2AC5" w:rsidRDefault="00E21FCD"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・反社会的勢力（暴力団等）</w:t>
            </w:r>
          </w:p>
        </w:tc>
      </w:tr>
      <w:tr w:rsidR="00E21FCD" w:rsidRPr="003B2AC5" w14:paraId="6DCB4CCF" w14:textId="77777777" w:rsidTr="00325787">
        <w:trPr>
          <w:trHeight w:val="342"/>
        </w:trPr>
        <w:tc>
          <w:tcPr>
            <w:tcW w:w="1696" w:type="dxa"/>
            <w:vMerge/>
          </w:tcPr>
          <w:p w14:paraId="34615CA2"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1418" w:type="dxa"/>
            <w:vMerge/>
          </w:tcPr>
          <w:p w14:paraId="162B81C1"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5245" w:type="dxa"/>
            <w:noWrap/>
          </w:tcPr>
          <w:p w14:paraId="1E1D86DB" w14:textId="77777777" w:rsidR="00E21FCD" w:rsidRPr="003B2AC5" w:rsidRDefault="00E21FCD"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・国際テロリスト（イスラム過激派等）</w:t>
            </w:r>
          </w:p>
        </w:tc>
      </w:tr>
      <w:tr w:rsidR="00E21FCD" w:rsidRPr="003B2AC5" w14:paraId="070FD2EA" w14:textId="77777777" w:rsidTr="00325787">
        <w:trPr>
          <w:trHeight w:val="342"/>
        </w:trPr>
        <w:tc>
          <w:tcPr>
            <w:tcW w:w="1696" w:type="dxa"/>
            <w:vMerge/>
          </w:tcPr>
          <w:p w14:paraId="2B4E8574"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1418" w:type="dxa"/>
            <w:vMerge/>
          </w:tcPr>
          <w:p w14:paraId="7E628E7A"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5245" w:type="dxa"/>
            <w:noWrap/>
          </w:tcPr>
          <w:p w14:paraId="2600C845" w14:textId="77777777" w:rsidR="00E21FCD" w:rsidRPr="003B2AC5" w:rsidRDefault="00E21FCD"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・非居住者</w:t>
            </w:r>
          </w:p>
        </w:tc>
      </w:tr>
      <w:tr w:rsidR="00E21FCD" w:rsidRPr="003B2AC5" w14:paraId="03466E97" w14:textId="77777777" w:rsidTr="00325787">
        <w:trPr>
          <w:trHeight w:val="342"/>
        </w:trPr>
        <w:tc>
          <w:tcPr>
            <w:tcW w:w="1696" w:type="dxa"/>
            <w:vMerge/>
          </w:tcPr>
          <w:p w14:paraId="051B184E"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1418" w:type="dxa"/>
            <w:vMerge/>
          </w:tcPr>
          <w:p w14:paraId="7B800BC6"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5245" w:type="dxa"/>
            <w:noWrap/>
          </w:tcPr>
          <w:p w14:paraId="7A50A7E8" w14:textId="77777777" w:rsidR="00E21FCD" w:rsidRPr="003B2AC5" w:rsidRDefault="00E21FCD"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・外国の重要な公的地位を有する者(外国PEPs)</w:t>
            </w:r>
          </w:p>
        </w:tc>
      </w:tr>
      <w:tr w:rsidR="00E21FCD" w:rsidRPr="003B2AC5" w14:paraId="2864E701" w14:textId="77777777" w:rsidTr="00325787">
        <w:trPr>
          <w:trHeight w:val="342"/>
        </w:trPr>
        <w:tc>
          <w:tcPr>
            <w:tcW w:w="1696" w:type="dxa"/>
            <w:vMerge/>
          </w:tcPr>
          <w:p w14:paraId="400D3B59"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1418" w:type="dxa"/>
            <w:vMerge/>
          </w:tcPr>
          <w:p w14:paraId="56AA8A6B"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5245" w:type="dxa"/>
            <w:noWrap/>
          </w:tcPr>
          <w:p w14:paraId="678D077B" w14:textId="77777777" w:rsidR="00E21FCD" w:rsidRPr="003B2AC5" w:rsidRDefault="00E21FCD"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・実質的支配者が不透明な法人</w:t>
            </w:r>
            <w:r w:rsidR="004A0E8A" w:rsidRPr="003B2AC5">
              <w:rPr>
                <w:rFonts w:asciiTheme="majorEastAsia" w:eastAsiaTheme="majorEastAsia" w:hAnsiTheme="majorEastAsia" w:cs="Times New Roman" w:hint="eastAsia"/>
              </w:rPr>
              <w:t>等</w:t>
            </w:r>
          </w:p>
        </w:tc>
      </w:tr>
    </w:tbl>
    <w:p w14:paraId="41FEEBBA" w14:textId="77777777" w:rsidR="0011161F" w:rsidRPr="003B2AC5" w:rsidRDefault="0011161F" w:rsidP="0011161F">
      <w:pPr>
        <w:widowControl/>
        <w:ind w:firstLineChars="12" w:firstLine="25"/>
        <w:jc w:val="left"/>
        <w:rPr>
          <w:rFonts w:asciiTheme="majorEastAsia" w:eastAsiaTheme="majorEastAsia" w:hAnsiTheme="majorEastAsia" w:cs="Times New Roman"/>
        </w:rPr>
      </w:pPr>
    </w:p>
    <w:p w14:paraId="6BA61AA8" w14:textId="77777777" w:rsidR="005D4449" w:rsidRPr="003B2AC5" w:rsidRDefault="005D4449" w:rsidP="005D4449">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※危険度が一層高まる取引（</w:t>
      </w:r>
      <w:r w:rsidRPr="003B2AC5">
        <w:rPr>
          <w:rFonts w:asciiTheme="majorEastAsia" w:eastAsiaTheme="majorEastAsia" w:hAnsiTheme="majorEastAsia" w:hint="eastAsia"/>
          <w:szCs w:val="21"/>
        </w:rPr>
        <w:t>「犯罪収益移転危険度調査書」より）</w:t>
      </w:r>
    </w:p>
    <w:tbl>
      <w:tblPr>
        <w:tblStyle w:val="ab"/>
        <w:tblW w:w="0" w:type="auto"/>
        <w:tblLook w:val="04A0" w:firstRow="1" w:lastRow="0" w:firstColumn="1" w:lastColumn="0" w:noHBand="0" w:noVBand="1"/>
      </w:tblPr>
      <w:tblGrid>
        <w:gridCol w:w="8359"/>
      </w:tblGrid>
      <w:tr w:rsidR="005D4449" w:rsidRPr="003B2AC5" w14:paraId="2ADAA509" w14:textId="77777777" w:rsidTr="004B7410">
        <w:trPr>
          <w:trHeight w:val="342"/>
        </w:trPr>
        <w:tc>
          <w:tcPr>
            <w:tcW w:w="8359" w:type="dxa"/>
            <w:noWrap/>
            <w:hideMark/>
          </w:tcPr>
          <w:p w14:paraId="5E5981EF" w14:textId="07EEFC12" w:rsidR="005D4449" w:rsidRPr="003B2AC5" w:rsidRDefault="001F6F46" w:rsidP="004B7410">
            <w:pPr>
              <w:widowControl/>
              <w:ind w:firstLineChars="12" w:firstLine="25"/>
              <w:jc w:val="left"/>
              <w:rPr>
                <w:rFonts w:asciiTheme="majorEastAsia" w:eastAsiaTheme="majorEastAsia" w:hAnsiTheme="majorEastAsia" w:cs="Times New Roman"/>
              </w:rPr>
            </w:pPr>
            <w:r>
              <w:rPr>
                <w:rFonts w:asciiTheme="majorEastAsia" w:eastAsiaTheme="majorEastAsia" w:hAnsiTheme="majorEastAsia" w:cs="Times New Roman" w:hint="eastAsia"/>
              </w:rPr>
              <w:t>宅地建物取引（売買、代理、媒介）</w:t>
            </w:r>
            <w:r w:rsidR="005D4449" w:rsidRPr="003B2AC5">
              <w:rPr>
                <w:rFonts w:asciiTheme="majorEastAsia" w:eastAsiaTheme="majorEastAsia" w:hAnsiTheme="majorEastAsia" w:cs="Times New Roman" w:hint="eastAsia"/>
              </w:rPr>
              <w:t>のうち下記に該当するもの</w:t>
            </w:r>
          </w:p>
        </w:tc>
      </w:tr>
      <w:tr w:rsidR="005D4449" w:rsidRPr="003B2AC5" w14:paraId="3739B87E" w14:textId="77777777" w:rsidTr="004B7410">
        <w:trPr>
          <w:trHeight w:val="342"/>
        </w:trPr>
        <w:tc>
          <w:tcPr>
            <w:tcW w:w="8359" w:type="dxa"/>
            <w:noWrap/>
          </w:tcPr>
          <w:p w14:paraId="20FA23BC" w14:textId="77777777" w:rsidR="005D4449" w:rsidRPr="003B2AC5" w:rsidRDefault="005D4449" w:rsidP="004B7410">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w:t>
            </w:r>
            <w:r w:rsidRPr="003B2AC5">
              <w:rPr>
                <w:rFonts w:asciiTheme="majorEastAsia" w:eastAsiaTheme="majorEastAsia" w:hAnsiTheme="majorEastAsia" w:hint="eastAsia"/>
                <w:szCs w:val="21"/>
              </w:rPr>
              <w:t>匿名又は架空名義・借名・偽名（その疑いがあるものを含む。）による取引</w:t>
            </w:r>
          </w:p>
        </w:tc>
      </w:tr>
      <w:tr w:rsidR="005D4449" w:rsidRPr="003B2AC5" w14:paraId="69DC3F22" w14:textId="77777777" w:rsidTr="004B7410">
        <w:trPr>
          <w:trHeight w:val="342"/>
        </w:trPr>
        <w:tc>
          <w:tcPr>
            <w:tcW w:w="8359" w:type="dxa"/>
            <w:noWrap/>
            <w:hideMark/>
          </w:tcPr>
          <w:p w14:paraId="3C678168" w14:textId="3632FAFB" w:rsidR="005D4449" w:rsidRPr="003B2AC5" w:rsidRDefault="005D4449" w:rsidP="004B7410">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w:t>
            </w:r>
            <w:r w:rsidR="00611F62">
              <w:rPr>
                <w:rFonts w:asciiTheme="majorEastAsia" w:eastAsiaTheme="majorEastAsia" w:hAnsiTheme="majorEastAsia" w:cs="Times New Roman" w:hint="eastAsia"/>
              </w:rPr>
              <w:t>顧客の属性に見合わない高額な</w:t>
            </w:r>
            <w:r w:rsidRPr="003B2AC5">
              <w:rPr>
                <w:rFonts w:asciiTheme="majorEastAsia" w:eastAsiaTheme="majorEastAsia" w:hAnsiTheme="majorEastAsia" w:cs="Times New Roman" w:hint="eastAsia"/>
              </w:rPr>
              <w:t>取引</w:t>
            </w:r>
          </w:p>
        </w:tc>
      </w:tr>
    </w:tbl>
    <w:p w14:paraId="3903B62C" w14:textId="77777777" w:rsidR="00B12E0E" w:rsidRPr="003B2AC5" w:rsidRDefault="00B12E0E" w:rsidP="0011161F">
      <w:pPr>
        <w:widowControl/>
        <w:ind w:firstLineChars="12" w:firstLine="25"/>
        <w:jc w:val="left"/>
        <w:rPr>
          <w:rFonts w:asciiTheme="majorEastAsia" w:eastAsiaTheme="majorEastAsia" w:hAnsiTheme="majorEastAsia" w:cs="Times New Roman"/>
        </w:rPr>
      </w:pPr>
    </w:p>
    <w:p w14:paraId="5E708D33" w14:textId="77777777" w:rsidR="0011161F" w:rsidRPr="003B2AC5" w:rsidRDefault="0011161F"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国家公安員会の</w:t>
      </w:r>
      <w:r w:rsidRPr="003B2AC5">
        <w:rPr>
          <w:rFonts w:asciiTheme="majorEastAsia" w:eastAsiaTheme="majorEastAsia" w:hAnsiTheme="majorEastAsia" w:hint="eastAsia"/>
          <w:szCs w:val="21"/>
        </w:rPr>
        <w:t>「犯罪収益移転危険度調査書」（警察庁HP）</w:t>
      </w:r>
    </w:p>
    <w:p w14:paraId="1EE5C7DA" w14:textId="4E06BD4C" w:rsidR="0011161F" w:rsidRDefault="004600A6" w:rsidP="0011161F">
      <w:pPr>
        <w:widowControl/>
        <w:ind w:firstLineChars="12" w:firstLine="25"/>
        <w:jc w:val="left"/>
        <w:rPr>
          <w:rFonts w:asciiTheme="majorEastAsia" w:eastAsiaTheme="majorEastAsia" w:hAnsiTheme="majorEastAsia" w:cs="Times New Roman"/>
        </w:rPr>
      </w:pPr>
      <w:hyperlink r:id="rId13" w:history="1">
        <w:r w:rsidRPr="003A09BE">
          <w:rPr>
            <w:rStyle w:val="af4"/>
            <w:rFonts w:asciiTheme="majorEastAsia" w:eastAsiaTheme="majorEastAsia" w:hAnsiTheme="majorEastAsia" w:cs="Times New Roman"/>
          </w:rPr>
          <w:t>https://www.npa.go.jp/sosikihanzai/jafic/nenzihokoku/nenzihokoku.htm</w:t>
        </w:r>
      </w:hyperlink>
    </w:p>
    <w:p w14:paraId="04B5DF11" w14:textId="77777777" w:rsidR="004600A6" w:rsidRDefault="004600A6" w:rsidP="0011161F">
      <w:pPr>
        <w:widowControl/>
        <w:ind w:firstLineChars="12" w:firstLine="25"/>
        <w:jc w:val="left"/>
        <w:rPr>
          <w:rFonts w:asciiTheme="majorEastAsia" w:eastAsiaTheme="majorEastAsia" w:hAnsiTheme="majorEastAsia" w:cs="Times New Roman"/>
        </w:rPr>
      </w:pPr>
    </w:p>
    <w:p w14:paraId="0C80A977" w14:textId="2CE599DD" w:rsidR="004600A6" w:rsidRPr="00AF2D0C" w:rsidRDefault="003057F6" w:rsidP="0011161F">
      <w:pPr>
        <w:widowControl/>
        <w:ind w:firstLineChars="12" w:firstLine="25"/>
        <w:jc w:val="left"/>
        <w:rPr>
          <w:rFonts w:asciiTheme="majorEastAsia" w:eastAsiaTheme="majorEastAsia" w:hAnsiTheme="majorEastAsia" w:cs="Times New Roman"/>
          <w:color w:val="000000" w:themeColor="text1"/>
        </w:rPr>
      </w:pPr>
      <w:r w:rsidRPr="00AF2D0C">
        <w:rPr>
          <w:rFonts w:asciiTheme="majorEastAsia" w:eastAsiaTheme="majorEastAsia" w:hAnsiTheme="majorEastAsia" w:cs="Times New Roman" w:hint="eastAsia"/>
          <w:color w:val="000000" w:themeColor="text1"/>
        </w:rPr>
        <w:t>※外国PEPｓ</w:t>
      </w:r>
    </w:p>
    <w:p w14:paraId="3398BB49" w14:textId="06A462D7" w:rsidR="003057F6" w:rsidRDefault="003057F6" w:rsidP="003057F6">
      <w:pPr>
        <w:widowControl/>
        <w:ind w:leftChars="100" w:left="210" w:firstLineChars="12" w:firstLine="25"/>
        <w:jc w:val="left"/>
        <w:rPr>
          <w:rFonts w:asciiTheme="majorEastAsia" w:eastAsiaTheme="majorEastAsia" w:hAnsiTheme="majorEastAsia" w:cs="Times New Roman"/>
          <w:color w:val="000000" w:themeColor="text1"/>
        </w:rPr>
      </w:pPr>
      <w:r w:rsidRPr="00AF2D0C">
        <w:rPr>
          <w:rFonts w:asciiTheme="majorEastAsia" w:eastAsiaTheme="majorEastAsia" w:hAnsiTheme="majorEastAsia" w:cs="Times New Roman" w:hint="eastAsia"/>
          <w:color w:val="000000" w:themeColor="text1"/>
        </w:rPr>
        <w:t>外国の元首及び外国の政府、中央銀行その他これに類する機関において重要な地位にある者またはあった者であり、その家族も含まれる。</w:t>
      </w:r>
    </w:p>
    <w:p w14:paraId="0E7A44FE" w14:textId="77777777" w:rsidR="009A33F8" w:rsidRDefault="009A33F8" w:rsidP="003057F6">
      <w:pPr>
        <w:widowControl/>
        <w:ind w:leftChars="100" w:left="210" w:firstLineChars="12" w:firstLine="25"/>
        <w:jc w:val="left"/>
        <w:rPr>
          <w:rFonts w:asciiTheme="majorEastAsia" w:eastAsiaTheme="majorEastAsia" w:hAnsiTheme="majorEastAsia" w:cs="Times New Roman"/>
          <w:color w:val="000000" w:themeColor="text1"/>
        </w:rPr>
      </w:pPr>
    </w:p>
    <w:p w14:paraId="6366B66E" w14:textId="77777777" w:rsidR="009A33F8" w:rsidRDefault="009A33F8" w:rsidP="003057F6">
      <w:pPr>
        <w:widowControl/>
        <w:ind w:leftChars="100" w:left="210" w:firstLineChars="12" w:firstLine="25"/>
        <w:jc w:val="left"/>
        <w:rPr>
          <w:rFonts w:asciiTheme="majorEastAsia" w:eastAsiaTheme="majorEastAsia" w:hAnsiTheme="majorEastAsia" w:cs="Times New Roman"/>
          <w:color w:val="000000" w:themeColor="text1"/>
        </w:rPr>
      </w:pPr>
    </w:p>
    <w:p w14:paraId="7B48DC10" w14:textId="77777777" w:rsidR="009A33F8" w:rsidRDefault="009A33F8" w:rsidP="003057F6">
      <w:pPr>
        <w:widowControl/>
        <w:ind w:leftChars="100" w:left="210" w:firstLineChars="12" w:firstLine="25"/>
        <w:jc w:val="left"/>
        <w:rPr>
          <w:rFonts w:asciiTheme="majorEastAsia" w:eastAsiaTheme="majorEastAsia" w:hAnsiTheme="majorEastAsia" w:cs="Times New Roman"/>
          <w:color w:val="000000" w:themeColor="text1"/>
        </w:rPr>
      </w:pPr>
    </w:p>
    <w:p w14:paraId="706D9799" w14:textId="77777777" w:rsidR="009A33F8" w:rsidRDefault="009A33F8" w:rsidP="003057F6">
      <w:pPr>
        <w:widowControl/>
        <w:ind w:leftChars="100" w:left="210" w:firstLineChars="12" w:firstLine="25"/>
        <w:jc w:val="left"/>
        <w:rPr>
          <w:rFonts w:asciiTheme="majorEastAsia" w:eastAsiaTheme="majorEastAsia" w:hAnsiTheme="majorEastAsia" w:cs="Times New Roman"/>
          <w:color w:val="000000" w:themeColor="text1"/>
        </w:rPr>
      </w:pPr>
    </w:p>
    <w:p w14:paraId="227409A3" w14:textId="77777777" w:rsidR="009A33F8" w:rsidRDefault="009A33F8" w:rsidP="003057F6">
      <w:pPr>
        <w:widowControl/>
        <w:ind w:leftChars="100" w:left="210" w:firstLineChars="12" w:firstLine="25"/>
        <w:jc w:val="left"/>
        <w:rPr>
          <w:rFonts w:asciiTheme="majorEastAsia" w:eastAsiaTheme="majorEastAsia" w:hAnsiTheme="majorEastAsia" w:cs="Times New Roman"/>
          <w:color w:val="000000" w:themeColor="text1"/>
        </w:rPr>
      </w:pPr>
    </w:p>
    <w:p w14:paraId="697D24F6" w14:textId="77777777" w:rsidR="009A33F8" w:rsidRDefault="009A33F8" w:rsidP="003057F6">
      <w:pPr>
        <w:widowControl/>
        <w:ind w:leftChars="100" w:left="210" w:firstLineChars="12" w:firstLine="25"/>
        <w:jc w:val="left"/>
        <w:rPr>
          <w:rFonts w:asciiTheme="majorEastAsia" w:eastAsiaTheme="majorEastAsia" w:hAnsiTheme="majorEastAsia" w:cs="Times New Roman"/>
          <w:color w:val="000000" w:themeColor="text1"/>
        </w:rPr>
      </w:pPr>
    </w:p>
    <w:p w14:paraId="73EC3657" w14:textId="77777777" w:rsidR="009A33F8" w:rsidRDefault="009A33F8" w:rsidP="003057F6">
      <w:pPr>
        <w:widowControl/>
        <w:ind w:leftChars="100" w:left="210" w:firstLineChars="12" w:firstLine="25"/>
        <w:jc w:val="left"/>
        <w:rPr>
          <w:rFonts w:asciiTheme="majorEastAsia" w:eastAsiaTheme="majorEastAsia" w:hAnsiTheme="majorEastAsia" w:cs="Times New Roman"/>
          <w:color w:val="000000" w:themeColor="text1"/>
        </w:rPr>
      </w:pPr>
    </w:p>
    <w:p w14:paraId="02123B83" w14:textId="77777777" w:rsidR="009A33F8" w:rsidRDefault="009A33F8" w:rsidP="003057F6">
      <w:pPr>
        <w:widowControl/>
        <w:ind w:leftChars="100" w:left="210" w:firstLineChars="12" w:firstLine="25"/>
        <w:jc w:val="left"/>
        <w:rPr>
          <w:rFonts w:asciiTheme="majorEastAsia" w:eastAsiaTheme="majorEastAsia" w:hAnsiTheme="majorEastAsia" w:cs="Times New Roman"/>
          <w:color w:val="000000" w:themeColor="text1"/>
        </w:rPr>
      </w:pPr>
    </w:p>
    <w:p w14:paraId="5B65C7B4" w14:textId="77777777" w:rsidR="009A33F8" w:rsidRDefault="009A33F8" w:rsidP="003057F6">
      <w:pPr>
        <w:widowControl/>
        <w:ind w:leftChars="100" w:left="210" w:firstLineChars="12" w:firstLine="25"/>
        <w:jc w:val="left"/>
        <w:rPr>
          <w:rFonts w:asciiTheme="majorEastAsia" w:eastAsiaTheme="majorEastAsia" w:hAnsiTheme="majorEastAsia" w:cs="Times New Roman"/>
          <w:color w:val="000000" w:themeColor="text1"/>
        </w:rPr>
      </w:pPr>
    </w:p>
    <w:p w14:paraId="45F7DDF6" w14:textId="77777777" w:rsidR="009A33F8" w:rsidRDefault="009A33F8" w:rsidP="003057F6">
      <w:pPr>
        <w:widowControl/>
        <w:ind w:leftChars="100" w:left="210" w:firstLineChars="12" w:firstLine="25"/>
        <w:jc w:val="left"/>
        <w:rPr>
          <w:rFonts w:asciiTheme="majorEastAsia" w:eastAsiaTheme="majorEastAsia" w:hAnsiTheme="majorEastAsia" w:cs="Times New Roman"/>
          <w:color w:val="000000" w:themeColor="text1"/>
        </w:rPr>
      </w:pPr>
    </w:p>
    <w:p w14:paraId="3692AAB5" w14:textId="77777777" w:rsidR="009A33F8" w:rsidRDefault="009A33F8" w:rsidP="003057F6">
      <w:pPr>
        <w:widowControl/>
        <w:ind w:leftChars="100" w:left="210" w:firstLineChars="12" w:firstLine="25"/>
        <w:jc w:val="left"/>
        <w:rPr>
          <w:rFonts w:asciiTheme="majorEastAsia" w:eastAsiaTheme="majorEastAsia" w:hAnsiTheme="majorEastAsia" w:cs="Times New Roman"/>
          <w:color w:val="000000" w:themeColor="text1"/>
        </w:rPr>
      </w:pPr>
    </w:p>
    <w:p w14:paraId="5AC4D05E" w14:textId="77777777" w:rsidR="009A33F8" w:rsidRDefault="009A33F8" w:rsidP="003057F6">
      <w:pPr>
        <w:widowControl/>
        <w:ind w:leftChars="100" w:left="210" w:firstLineChars="12" w:firstLine="25"/>
        <w:jc w:val="left"/>
        <w:rPr>
          <w:rFonts w:asciiTheme="majorEastAsia" w:eastAsiaTheme="majorEastAsia" w:hAnsiTheme="majorEastAsia" w:cs="Times New Roman"/>
          <w:color w:val="000000" w:themeColor="text1"/>
        </w:rPr>
      </w:pPr>
    </w:p>
    <w:p w14:paraId="1A86913A" w14:textId="77777777" w:rsidR="00EC50D8" w:rsidRDefault="00EC50D8" w:rsidP="003057F6">
      <w:pPr>
        <w:widowControl/>
        <w:ind w:leftChars="100" w:left="210" w:firstLineChars="12" w:firstLine="25"/>
        <w:jc w:val="left"/>
        <w:rPr>
          <w:rFonts w:asciiTheme="majorEastAsia" w:eastAsiaTheme="majorEastAsia" w:hAnsiTheme="majorEastAsia" w:cs="Times New Roman"/>
          <w:color w:val="000000" w:themeColor="text1"/>
        </w:rPr>
      </w:pPr>
    </w:p>
    <w:p w14:paraId="6581918C" w14:textId="77777777" w:rsidR="00EC50D8" w:rsidRDefault="00EC50D8" w:rsidP="003057F6">
      <w:pPr>
        <w:widowControl/>
        <w:ind w:leftChars="100" w:left="210" w:firstLineChars="12" w:firstLine="25"/>
        <w:jc w:val="left"/>
        <w:rPr>
          <w:rFonts w:asciiTheme="majorEastAsia" w:eastAsiaTheme="majorEastAsia" w:hAnsiTheme="majorEastAsia" w:cs="Times New Roman"/>
          <w:color w:val="000000" w:themeColor="text1"/>
        </w:rPr>
      </w:pPr>
    </w:p>
    <w:p w14:paraId="0A8D26B4" w14:textId="50738DA2" w:rsidR="009A33F8" w:rsidRPr="009A33F8" w:rsidRDefault="00482C64" w:rsidP="009A33F8">
      <w:pPr>
        <w:widowControl/>
        <w:ind w:leftChars="100" w:left="210" w:firstLineChars="12" w:firstLine="26"/>
        <w:jc w:val="center"/>
        <w:rPr>
          <w:rFonts w:asciiTheme="majorEastAsia" w:eastAsiaTheme="majorEastAsia" w:hAnsiTheme="majorEastAsia" w:cs="Times New Roman"/>
          <w:color w:val="000000" w:themeColor="text1"/>
          <w:sz w:val="22"/>
        </w:rPr>
      </w:pPr>
      <w:r>
        <w:rPr>
          <w:rFonts w:asciiTheme="majorEastAsia" w:eastAsiaTheme="majorEastAsia" w:hAnsiTheme="majorEastAsia" w:cs="Times New Roman" w:hint="eastAsia"/>
          <w:color w:val="000000" w:themeColor="text1"/>
          <w:sz w:val="22"/>
        </w:rPr>
        <w:t>6</w:t>
      </w:r>
    </w:p>
    <w:sectPr w:rsidR="009A33F8" w:rsidRPr="009A33F8" w:rsidSect="006902A5">
      <w:headerReference w:type="default" r:id="rId14"/>
      <w:pgSz w:w="11906" w:h="16838"/>
      <w:pgMar w:top="1135" w:right="1361" w:bottom="993"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B5ED1" w14:textId="77777777" w:rsidR="001707FF" w:rsidRDefault="001707FF" w:rsidP="00211DCC">
      <w:r>
        <w:separator/>
      </w:r>
    </w:p>
  </w:endnote>
  <w:endnote w:type="continuationSeparator" w:id="0">
    <w:p w14:paraId="7070AA3B" w14:textId="77777777" w:rsidR="001707FF" w:rsidRDefault="001707FF" w:rsidP="00211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D8DAF" w14:textId="77777777" w:rsidR="001707FF" w:rsidRDefault="001707FF" w:rsidP="00211DCC">
      <w:r>
        <w:separator/>
      </w:r>
    </w:p>
  </w:footnote>
  <w:footnote w:type="continuationSeparator" w:id="0">
    <w:p w14:paraId="4C318414" w14:textId="77777777" w:rsidR="001707FF" w:rsidRDefault="001707FF" w:rsidP="00211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DFDF7" w14:textId="0C8470EC" w:rsidR="002678A3" w:rsidRDefault="002678A3" w:rsidP="006902A5">
    <w:pPr>
      <w:pStyle w:val="a5"/>
      <w:jc w:val="right"/>
    </w:pPr>
    <w:r>
      <w:rPr>
        <w:rFonts w:hint="eastAsia"/>
      </w:rPr>
      <w:t>＜別添１＞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0276"/>
    <w:multiLevelType w:val="hybridMultilevel"/>
    <w:tmpl w:val="957C1960"/>
    <w:lvl w:ilvl="0" w:tplc="104EFA8C">
      <w:start w:val="4"/>
      <w:numFmt w:val="decimal"/>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1" w15:restartNumberingAfterBreak="0">
    <w:nsid w:val="247E3ABD"/>
    <w:multiLevelType w:val="hybridMultilevel"/>
    <w:tmpl w:val="D610E30E"/>
    <w:lvl w:ilvl="0" w:tplc="8FAE88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AF11ED1"/>
    <w:multiLevelType w:val="hybridMultilevel"/>
    <w:tmpl w:val="7AA223E6"/>
    <w:lvl w:ilvl="0" w:tplc="24BCC60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DAE7F07"/>
    <w:multiLevelType w:val="hybridMultilevel"/>
    <w:tmpl w:val="E2043BE0"/>
    <w:lvl w:ilvl="0" w:tplc="5E205016">
      <w:start w:val="1"/>
      <w:numFmt w:val="decimalEnclosedCircle"/>
      <w:lvlText w:val="%1"/>
      <w:lvlJc w:val="left"/>
      <w:pPr>
        <w:ind w:left="809" w:hanging="360"/>
      </w:pPr>
      <w:rPr>
        <w:rFonts w:hint="default"/>
      </w:rPr>
    </w:lvl>
    <w:lvl w:ilvl="1" w:tplc="04090017" w:tentative="1">
      <w:start w:val="1"/>
      <w:numFmt w:val="aiueoFullWidth"/>
      <w:lvlText w:val="(%2)"/>
      <w:lvlJc w:val="left"/>
      <w:pPr>
        <w:ind w:left="1329" w:hanging="440"/>
      </w:pPr>
    </w:lvl>
    <w:lvl w:ilvl="2" w:tplc="04090011" w:tentative="1">
      <w:start w:val="1"/>
      <w:numFmt w:val="decimalEnclosedCircle"/>
      <w:lvlText w:val="%3"/>
      <w:lvlJc w:val="left"/>
      <w:pPr>
        <w:ind w:left="1769" w:hanging="440"/>
      </w:pPr>
    </w:lvl>
    <w:lvl w:ilvl="3" w:tplc="0409000F" w:tentative="1">
      <w:start w:val="1"/>
      <w:numFmt w:val="decimal"/>
      <w:lvlText w:val="%4."/>
      <w:lvlJc w:val="left"/>
      <w:pPr>
        <w:ind w:left="2209" w:hanging="440"/>
      </w:pPr>
    </w:lvl>
    <w:lvl w:ilvl="4" w:tplc="04090017" w:tentative="1">
      <w:start w:val="1"/>
      <w:numFmt w:val="aiueoFullWidth"/>
      <w:lvlText w:val="(%5)"/>
      <w:lvlJc w:val="left"/>
      <w:pPr>
        <w:ind w:left="2649" w:hanging="440"/>
      </w:pPr>
    </w:lvl>
    <w:lvl w:ilvl="5" w:tplc="04090011" w:tentative="1">
      <w:start w:val="1"/>
      <w:numFmt w:val="decimalEnclosedCircle"/>
      <w:lvlText w:val="%6"/>
      <w:lvlJc w:val="left"/>
      <w:pPr>
        <w:ind w:left="3089" w:hanging="440"/>
      </w:pPr>
    </w:lvl>
    <w:lvl w:ilvl="6" w:tplc="0409000F" w:tentative="1">
      <w:start w:val="1"/>
      <w:numFmt w:val="decimal"/>
      <w:lvlText w:val="%7."/>
      <w:lvlJc w:val="left"/>
      <w:pPr>
        <w:ind w:left="3529" w:hanging="440"/>
      </w:pPr>
    </w:lvl>
    <w:lvl w:ilvl="7" w:tplc="04090017" w:tentative="1">
      <w:start w:val="1"/>
      <w:numFmt w:val="aiueoFullWidth"/>
      <w:lvlText w:val="(%8)"/>
      <w:lvlJc w:val="left"/>
      <w:pPr>
        <w:ind w:left="3969" w:hanging="440"/>
      </w:pPr>
    </w:lvl>
    <w:lvl w:ilvl="8" w:tplc="04090011" w:tentative="1">
      <w:start w:val="1"/>
      <w:numFmt w:val="decimalEnclosedCircle"/>
      <w:lvlText w:val="%9"/>
      <w:lvlJc w:val="left"/>
      <w:pPr>
        <w:ind w:left="4409" w:hanging="440"/>
      </w:pPr>
    </w:lvl>
  </w:abstractNum>
  <w:abstractNum w:abstractNumId="4" w15:restartNumberingAfterBreak="0">
    <w:nsid w:val="4496749F"/>
    <w:multiLevelType w:val="hybridMultilevel"/>
    <w:tmpl w:val="AEAA1F70"/>
    <w:lvl w:ilvl="0" w:tplc="FFFFFFFF">
      <w:start w:val="1"/>
      <w:numFmt w:val="decimalEnclosedCircle"/>
      <w:lvlText w:val="%1"/>
      <w:lvlJc w:val="left"/>
      <w:pPr>
        <w:ind w:left="1020" w:hanging="360"/>
      </w:pPr>
      <w:rPr>
        <w:rFonts w:hint="default"/>
      </w:rPr>
    </w:lvl>
    <w:lvl w:ilvl="1" w:tplc="FFFFFFFF" w:tentative="1">
      <w:start w:val="1"/>
      <w:numFmt w:val="aiueoFullWidth"/>
      <w:lvlText w:val="(%2)"/>
      <w:lvlJc w:val="left"/>
      <w:pPr>
        <w:ind w:left="1540" w:hanging="440"/>
      </w:pPr>
    </w:lvl>
    <w:lvl w:ilvl="2" w:tplc="FFFFFFFF" w:tentative="1">
      <w:start w:val="1"/>
      <w:numFmt w:val="decimalEnclosedCircle"/>
      <w:lvlText w:val="%3"/>
      <w:lvlJc w:val="left"/>
      <w:pPr>
        <w:ind w:left="1980" w:hanging="440"/>
      </w:pPr>
    </w:lvl>
    <w:lvl w:ilvl="3" w:tplc="FFFFFFFF" w:tentative="1">
      <w:start w:val="1"/>
      <w:numFmt w:val="decimal"/>
      <w:lvlText w:val="%4."/>
      <w:lvlJc w:val="left"/>
      <w:pPr>
        <w:ind w:left="2420" w:hanging="440"/>
      </w:pPr>
    </w:lvl>
    <w:lvl w:ilvl="4" w:tplc="FFFFFFFF" w:tentative="1">
      <w:start w:val="1"/>
      <w:numFmt w:val="aiueoFullWidth"/>
      <w:lvlText w:val="(%5)"/>
      <w:lvlJc w:val="left"/>
      <w:pPr>
        <w:ind w:left="2860" w:hanging="440"/>
      </w:pPr>
    </w:lvl>
    <w:lvl w:ilvl="5" w:tplc="FFFFFFFF" w:tentative="1">
      <w:start w:val="1"/>
      <w:numFmt w:val="decimalEnclosedCircle"/>
      <w:lvlText w:val="%6"/>
      <w:lvlJc w:val="left"/>
      <w:pPr>
        <w:ind w:left="3300" w:hanging="440"/>
      </w:pPr>
    </w:lvl>
    <w:lvl w:ilvl="6" w:tplc="FFFFFFFF" w:tentative="1">
      <w:start w:val="1"/>
      <w:numFmt w:val="decimal"/>
      <w:lvlText w:val="%7."/>
      <w:lvlJc w:val="left"/>
      <w:pPr>
        <w:ind w:left="3740" w:hanging="440"/>
      </w:pPr>
    </w:lvl>
    <w:lvl w:ilvl="7" w:tplc="FFFFFFFF" w:tentative="1">
      <w:start w:val="1"/>
      <w:numFmt w:val="aiueoFullWidth"/>
      <w:lvlText w:val="(%8)"/>
      <w:lvlJc w:val="left"/>
      <w:pPr>
        <w:ind w:left="4180" w:hanging="440"/>
      </w:pPr>
    </w:lvl>
    <w:lvl w:ilvl="8" w:tplc="FFFFFFFF" w:tentative="1">
      <w:start w:val="1"/>
      <w:numFmt w:val="decimalEnclosedCircle"/>
      <w:lvlText w:val="%9"/>
      <w:lvlJc w:val="left"/>
      <w:pPr>
        <w:ind w:left="4620" w:hanging="440"/>
      </w:pPr>
    </w:lvl>
  </w:abstractNum>
  <w:abstractNum w:abstractNumId="5" w15:restartNumberingAfterBreak="0">
    <w:nsid w:val="56E027A5"/>
    <w:multiLevelType w:val="hybridMultilevel"/>
    <w:tmpl w:val="AEAA1F70"/>
    <w:lvl w:ilvl="0" w:tplc="8CD2E340">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6" w15:restartNumberingAfterBreak="0">
    <w:nsid w:val="64317954"/>
    <w:multiLevelType w:val="hybridMultilevel"/>
    <w:tmpl w:val="C83057F2"/>
    <w:lvl w:ilvl="0" w:tplc="6422D736">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95D6D97"/>
    <w:multiLevelType w:val="hybridMultilevel"/>
    <w:tmpl w:val="35045B24"/>
    <w:lvl w:ilvl="0" w:tplc="D0B67508">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8" w15:restartNumberingAfterBreak="0">
    <w:nsid w:val="6F8C1A1A"/>
    <w:multiLevelType w:val="hybridMultilevel"/>
    <w:tmpl w:val="1E16BD7A"/>
    <w:lvl w:ilvl="0" w:tplc="7D767634">
      <w:start w:val="1"/>
      <w:numFmt w:val="decimalEnclosedCircle"/>
      <w:lvlText w:val="%1"/>
      <w:lvlJc w:val="left"/>
      <w:pPr>
        <w:ind w:left="562" w:hanging="360"/>
      </w:pPr>
      <w:rPr>
        <w:rFonts w:ascii="ＭＳ ゴシック" w:eastAsia="ＭＳ ゴシック" w:hAnsi="ＭＳ ゴシック" w:cstheme="minorBidi"/>
      </w:rPr>
    </w:lvl>
    <w:lvl w:ilvl="1" w:tplc="04090017" w:tentative="1">
      <w:start w:val="1"/>
      <w:numFmt w:val="aiueoFullWidth"/>
      <w:lvlText w:val="(%2)"/>
      <w:lvlJc w:val="left"/>
      <w:pPr>
        <w:ind w:left="1082" w:hanging="440"/>
      </w:pPr>
    </w:lvl>
    <w:lvl w:ilvl="2" w:tplc="04090011" w:tentative="1">
      <w:start w:val="1"/>
      <w:numFmt w:val="decimalEnclosedCircle"/>
      <w:lvlText w:val="%3"/>
      <w:lvlJc w:val="left"/>
      <w:pPr>
        <w:ind w:left="1522" w:hanging="440"/>
      </w:pPr>
    </w:lvl>
    <w:lvl w:ilvl="3" w:tplc="0409000F" w:tentative="1">
      <w:start w:val="1"/>
      <w:numFmt w:val="decimal"/>
      <w:lvlText w:val="%4."/>
      <w:lvlJc w:val="left"/>
      <w:pPr>
        <w:ind w:left="1962" w:hanging="440"/>
      </w:pPr>
    </w:lvl>
    <w:lvl w:ilvl="4" w:tplc="04090017" w:tentative="1">
      <w:start w:val="1"/>
      <w:numFmt w:val="aiueoFullWidth"/>
      <w:lvlText w:val="(%5)"/>
      <w:lvlJc w:val="left"/>
      <w:pPr>
        <w:ind w:left="2402" w:hanging="440"/>
      </w:pPr>
    </w:lvl>
    <w:lvl w:ilvl="5" w:tplc="04090011" w:tentative="1">
      <w:start w:val="1"/>
      <w:numFmt w:val="decimalEnclosedCircle"/>
      <w:lvlText w:val="%6"/>
      <w:lvlJc w:val="left"/>
      <w:pPr>
        <w:ind w:left="2842" w:hanging="440"/>
      </w:pPr>
    </w:lvl>
    <w:lvl w:ilvl="6" w:tplc="0409000F" w:tentative="1">
      <w:start w:val="1"/>
      <w:numFmt w:val="decimal"/>
      <w:lvlText w:val="%7."/>
      <w:lvlJc w:val="left"/>
      <w:pPr>
        <w:ind w:left="3282" w:hanging="440"/>
      </w:pPr>
    </w:lvl>
    <w:lvl w:ilvl="7" w:tplc="04090017" w:tentative="1">
      <w:start w:val="1"/>
      <w:numFmt w:val="aiueoFullWidth"/>
      <w:lvlText w:val="(%8)"/>
      <w:lvlJc w:val="left"/>
      <w:pPr>
        <w:ind w:left="3722" w:hanging="440"/>
      </w:pPr>
    </w:lvl>
    <w:lvl w:ilvl="8" w:tplc="04090011" w:tentative="1">
      <w:start w:val="1"/>
      <w:numFmt w:val="decimalEnclosedCircle"/>
      <w:lvlText w:val="%9"/>
      <w:lvlJc w:val="left"/>
      <w:pPr>
        <w:ind w:left="4162" w:hanging="440"/>
      </w:pPr>
    </w:lvl>
  </w:abstractNum>
  <w:abstractNum w:abstractNumId="9" w15:restartNumberingAfterBreak="0">
    <w:nsid w:val="7C33168F"/>
    <w:multiLevelType w:val="hybridMultilevel"/>
    <w:tmpl w:val="B62AE3A4"/>
    <w:lvl w:ilvl="0" w:tplc="B9466330">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2136021220">
    <w:abstractNumId w:val="9"/>
  </w:num>
  <w:num w:numId="2" w16cid:durableId="1238897856">
    <w:abstractNumId w:val="6"/>
  </w:num>
  <w:num w:numId="3" w16cid:durableId="1957982590">
    <w:abstractNumId w:val="3"/>
  </w:num>
  <w:num w:numId="4" w16cid:durableId="413935523">
    <w:abstractNumId w:val="5"/>
  </w:num>
  <w:num w:numId="5" w16cid:durableId="1431856243">
    <w:abstractNumId w:val="7"/>
  </w:num>
  <w:num w:numId="6" w16cid:durableId="1458328679">
    <w:abstractNumId w:val="4"/>
  </w:num>
  <w:num w:numId="7" w16cid:durableId="874544446">
    <w:abstractNumId w:val="0"/>
  </w:num>
  <w:num w:numId="8" w16cid:durableId="1789932974">
    <w:abstractNumId w:val="2"/>
  </w:num>
  <w:num w:numId="9" w16cid:durableId="1978684686">
    <w:abstractNumId w:val="8"/>
  </w:num>
  <w:num w:numId="10" w16cid:durableId="1077551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FBC"/>
    <w:rsid w:val="00001FD3"/>
    <w:rsid w:val="00012FB2"/>
    <w:rsid w:val="00016E8D"/>
    <w:rsid w:val="00021D8B"/>
    <w:rsid w:val="00036800"/>
    <w:rsid w:val="00041ED2"/>
    <w:rsid w:val="00065A47"/>
    <w:rsid w:val="000675D9"/>
    <w:rsid w:val="00083AA4"/>
    <w:rsid w:val="000843EE"/>
    <w:rsid w:val="000864E1"/>
    <w:rsid w:val="000A0AFE"/>
    <w:rsid w:val="000B5270"/>
    <w:rsid w:val="000B614D"/>
    <w:rsid w:val="000F29EC"/>
    <w:rsid w:val="000F4FBE"/>
    <w:rsid w:val="000F5C7B"/>
    <w:rsid w:val="00106B64"/>
    <w:rsid w:val="0011161F"/>
    <w:rsid w:val="00116D64"/>
    <w:rsid w:val="0011716E"/>
    <w:rsid w:val="00123E39"/>
    <w:rsid w:val="00125B3F"/>
    <w:rsid w:val="00127BBB"/>
    <w:rsid w:val="00140C0E"/>
    <w:rsid w:val="001425D5"/>
    <w:rsid w:val="00142AD1"/>
    <w:rsid w:val="001452AB"/>
    <w:rsid w:val="00155725"/>
    <w:rsid w:val="00157C00"/>
    <w:rsid w:val="00160C9A"/>
    <w:rsid w:val="001707FF"/>
    <w:rsid w:val="00172044"/>
    <w:rsid w:val="001757E9"/>
    <w:rsid w:val="00191BBE"/>
    <w:rsid w:val="001A196A"/>
    <w:rsid w:val="001A1F4F"/>
    <w:rsid w:val="001A790F"/>
    <w:rsid w:val="001B1907"/>
    <w:rsid w:val="001B2AF2"/>
    <w:rsid w:val="001B3DCC"/>
    <w:rsid w:val="001C0383"/>
    <w:rsid w:val="001C29EF"/>
    <w:rsid w:val="001C5B43"/>
    <w:rsid w:val="001D0212"/>
    <w:rsid w:val="001D3CE2"/>
    <w:rsid w:val="001D584D"/>
    <w:rsid w:val="001E0269"/>
    <w:rsid w:val="001E7D1C"/>
    <w:rsid w:val="001F1877"/>
    <w:rsid w:val="001F6BC8"/>
    <w:rsid w:val="001F6F46"/>
    <w:rsid w:val="00203E2E"/>
    <w:rsid w:val="0020591F"/>
    <w:rsid w:val="00211610"/>
    <w:rsid w:val="002118A2"/>
    <w:rsid w:val="00211DCC"/>
    <w:rsid w:val="00223F2F"/>
    <w:rsid w:val="00245758"/>
    <w:rsid w:val="00260A43"/>
    <w:rsid w:val="00265005"/>
    <w:rsid w:val="002678A3"/>
    <w:rsid w:val="00270C25"/>
    <w:rsid w:val="00272E20"/>
    <w:rsid w:val="00275CFD"/>
    <w:rsid w:val="00280B8B"/>
    <w:rsid w:val="00282B0F"/>
    <w:rsid w:val="00285170"/>
    <w:rsid w:val="00286F2F"/>
    <w:rsid w:val="002A3A58"/>
    <w:rsid w:val="002A3BD6"/>
    <w:rsid w:val="002A7E9E"/>
    <w:rsid w:val="002B355F"/>
    <w:rsid w:val="002B38E3"/>
    <w:rsid w:val="002B47F7"/>
    <w:rsid w:val="002B5053"/>
    <w:rsid w:val="002D5F0A"/>
    <w:rsid w:val="002D705C"/>
    <w:rsid w:val="002D75B4"/>
    <w:rsid w:val="002E3E92"/>
    <w:rsid w:val="002E53C4"/>
    <w:rsid w:val="002F2472"/>
    <w:rsid w:val="002F2DDA"/>
    <w:rsid w:val="00301478"/>
    <w:rsid w:val="003031BA"/>
    <w:rsid w:val="003057F6"/>
    <w:rsid w:val="00311F77"/>
    <w:rsid w:val="00313221"/>
    <w:rsid w:val="00314A8D"/>
    <w:rsid w:val="00315CEE"/>
    <w:rsid w:val="0031615A"/>
    <w:rsid w:val="00325787"/>
    <w:rsid w:val="00342182"/>
    <w:rsid w:val="00344415"/>
    <w:rsid w:val="00350512"/>
    <w:rsid w:val="00356FB5"/>
    <w:rsid w:val="00357C44"/>
    <w:rsid w:val="00361019"/>
    <w:rsid w:val="0037685B"/>
    <w:rsid w:val="003832F4"/>
    <w:rsid w:val="00390F59"/>
    <w:rsid w:val="00394C65"/>
    <w:rsid w:val="00395B94"/>
    <w:rsid w:val="003A4FC7"/>
    <w:rsid w:val="003B2AC5"/>
    <w:rsid w:val="003B4269"/>
    <w:rsid w:val="003B7822"/>
    <w:rsid w:val="003C6CCD"/>
    <w:rsid w:val="003C6F14"/>
    <w:rsid w:val="003D61A2"/>
    <w:rsid w:val="003D6D1A"/>
    <w:rsid w:val="003D70ED"/>
    <w:rsid w:val="003D795A"/>
    <w:rsid w:val="003E08E5"/>
    <w:rsid w:val="003E564C"/>
    <w:rsid w:val="004036B0"/>
    <w:rsid w:val="00407327"/>
    <w:rsid w:val="0041332F"/>
    <w:rsid w:val="00416F6C"/>
    <w:rsid w:val="00421014"/>
    <w:rsid w:val="004332B8"/>
    <w:rsid w:val="004600A6"/>
    <w:rsid w:val="004724F3"/>
    <w:rsid w:val="00474767"/>
    <w:rsid w:val="00482C64"/>
    <w:rsid w:val="004941D4"/>
    <w:rsid w:val="004A0E8A"/>
    <w:rsid w:val="004A221D"/>
    <w:rsid w:val="004A7774"/>
    <w:rsid w:val="004B08B0"/>
    <w:rsid w:val="004C4F45"/>
    <w:rsid w:val="004C69BC"/>
    <w:rsid w:val="004D1B12"/>
    <w:rsid w:val="004D6C03"/>
    <w:rsid w:val="004E2235"/>
    <w:rsid w:val="004E4DBA"/>
    <w:rsid w:val="004F2499"/>
    <w:rsid w:val="004F3E6D"/>
    <w:rsid w:val="00502E04"/>
    <w:rsid w:val="00514CA5"/>
    <w:rsid w:val="005277A1"/>
    <w:rsid w:val="005309F4"/>
    <w:rsid w:val="00532751"/>
    <w:rsid w:val="005372BF"/>
    <w:rsid w:val="00537EE0"/>
    <w:rsid w:val="00540543"/>
    <w:rsid w:val="0055682E"/>
    <w:rsid w:val="005614EA"/>
    <w:rsid w:val="00561810"/>
    <w:rsid w:val="00573FA7"/>
    <w:rsid w:val="005761F7"/>
    <w:rsid w:val="005774A4"/>
    <w:rsid w:val="005817C5"/>
    <w:rsid w:val="005836BD"/>
    <w:rsid w:val="00586445"/>
    <w:rsid w:val="00590AD7"/>
    <w:rsid w:val="00592442"/>
    <w:rsid w:val="00593765"/>
    <w:rsid w:val="00594AE3"/>
    <w:rsid w:val="005A6BFC"/>
    <w:rsid w:val="005B09CE"/>
    <w:rsid w:val="005B3E02"/>
    <w:rsid w:val="005D4449"/>
    <w:rsid w:val="005E5BCB"/>
    <w:rsid w:val="005F3EA7"/>
    <w:rsid w:val="00605A68"/>
    <w:rsid w:val="00611F62"/>
    <w:rsid w:val="00617ADB"/>
    <w:rsid w:val="006330AA"/>
    <w:rsid w:val="00637C6F"/>
    <w:rsid w:val="00651642"/>
    <w:rsid w:val="006647F4"/>
    <w:rsid w:val="00672F7F"/>
    <w:rsid w:val="0068122E"/>
    <w:rsid w:val="006902A5"/>
    <w:rsid w:val="00694AA6"/>
    <w:rsid w:val="00695C42"/>
    <w:rsid w:val="00695FEF"/>
    <w:rsid w:val="00696373"/>
    <w:rsid w:val="006B0B9F"/>
    <w:rsid w:val="006B16D5"/>
    <w:rsid w:val="006B284E"/>
    <w:rsid w:val="006B3696"/>
    <w:rsid w:val="006C3B94"/>
    <w:rsid w:val="006C7BFD"/>
    <w:rsid w:val="006D113C"/>
    <w:rsid w:val="006D1FD6"/>
    <w:rsid w:val="006D46DE"/>
    <w:rsid w:val="006E467A"/>
    <w:rsid w:val="006F134D"/>
    <w:rsid w:val="00703CEB"/>
    <w:rsid w:val="00711017"/>
    <w:rsid w:val="00715AEC"/>
    <w:rsid w:val="0071658E"/>
    <w:rsid w:val="00720823"/>
    <w:rsid w:val="007231E3"/>
    <w:rsid w:val="007247C0"/>
    <w:rsid w:val="00736F26"/>
    <w:rsid w:val="007401FD"/>
    <w:rsid w:val="00747C8D"/>
    <w:rsid w:val="007666AC"/>
    <w:rsid w:val="00775136"/>
    <w:rsid w:val="00781EBF"/>
    <w:rsid w:val="00782C2D"/>
    <w:rsid w:val="00791651"/>
    <w:rsid w:val="007919BD"/>
    <w:rsid w:val="007A088C"/>
    <w:rsid w:val="007A274D"/>
    <w:rsid w:val="007A4A22"/>
    <w:rsid w:val="007A7EA3"/>
    <w:rsid w:val="007B1C81"/>
    <w:rsid w:val="007B2616"/>
    <w:rsid w:val="007B5E95"/>
    <w:rsid w:val="007B6D3C"/>
    <w:rsid w:val="007E6ED1"/>
    <w:rsid w:val="007F0C48"/>
    <w:rsid w:val="00800811"/>
    <w:rsid w:val="00814800"/>
    <w:rsid w:val="00815D7B"/>
    <w:rsid w:val="008268EC"/>
    <w:rsid w:val="00844105"/>
    <w:rsid w:val="00846239"/>
    <w:rsid w:val="008569FC"/>
    <w:rsid w:val="00856CD9"/>
    <w:rsid w:val="00874931"/>
    <w:rsid w:val="00885DB8"/>
    <w:rsid w:val="00890C34"/>
    <w:rsid w:val="008A245C"/>
    <w:rsid w:val="008B202D"/>
    <w:rsid w:val="008B647B"/>
    <w:rsid w:val="008C32F0"/>
    <w:rsid w:val="008C580E"/>
    <w:rsid w:val="008D65E2"/>
    <w:rsid w:val="008E074E"/>
    <w:rsid w:val="008E2C69"/>
    <w:rsid w:val="00900CA3"/>
    <w:rsid w:val="00900DB7"/>
    <w:rsid w:val="00904FBC"/>
    <w:rsid w:val="00925308"/>
    <w:rsid w:val="00942B3C"/>
    <w:rsid w:val="00957563"/>
    <w:rsid w:val="00960D08"/>
    <w:rsid w:val="00970800"/>
    <w:rsid w:val="00971D09"/>
    <w:rsid w:val="00976B4E"/>
    <w:rsid w:val="009818BC"/>
    <w:rsid w:val="0099243E"/>
    <w:rsid w:val="009944EC"/>
    <w:rsid w:val="0099557A"/>
    <w:rsid w:val="009972C0"/>
    <w:rsid w:val="009A33F8"/>
    <w:rsid w:val="009B306E"/>
    <w:rsid w:val="009C6328"/>
    <w:rsid w:val="009D5933"/>
    <w:rsid w:val="009E3FFC"/>
    <w:rsid w:val="009E6DEC"/>
    <w:rsid w:val="009E76FE"/>
    <w:rsid w:val="009F7C7A"/>
    <w:rsid w:val="00A0557C"/>
    <w:rsid w:val="00A058CB"/>
    <w:rsid w:val="00A06843"/>
    <w:rsid w:val="00A20AFA"/>
    <w:rsid w:val="00A37556"/>
    <w:rsid w:val="00A40A33"/>
    <w:rsid w:val="00A46FEE"/>
    <w:rsid w:val="00A47175"/>
    <w:rsid w:val="00A51EC4"/>
    <w:rsid w:val="00A56689"/>
    <w:rsid w:val="00A62743"/>
    <w:rsid w:val="00A63E98"/>
    <w:rsid w:val="00A66F4D"/>
    <w:rsid w:val="00A719A9"/>
    <w:rsid w:val="00A72570"/>
    <w:rsid w:val="00A732CD"/>
    <w:rsid w:val="00A73FE8"/>
    <w:rsid w:val="00A756B8"/>
    <w:rsid w:val="00A8204E"/>
    <w:rsid w:val="00A85840"/>
    <w:rsid w:val="00A8696A"/>
    <w:rsid w:val="00A916A0"/>
    <w:rsid w:val="00A93471"/>
    <w:rsid w:val="00A953D2"/>
    <w:rsid w:val="00A95ABA"/>
    <w:rsid w:val="00AA00D0"/>
    <w:rsid w:val="00AA35CA"/>
    <w:rsid w:val="00AA4929"/>
    <w:rsid w:val="00AA5BB4"/>
    <w:rsid w:val="00AC411D"/>
    <w:rsid w:val="00AD1301"/>
    <w:rsid w:val="00AD42D8"/>
    <w:rsid w:val="00AD5F61"/>
    <w:rsid w:val="00AE3A73"/>
    <w:rsid w:val="00AE723E"/>
    <w:rsid w:val="00AF2D0C"/>
    <w:rsid w:val="00B06302"/>
    <w:rsid w:val="00B12E0E"/>
    <w:rsid w:val="00B12FAB"/>
    <w:rsid w:val="00B235F3"/>
    <w:rsid w:val="00B26A9C"/>
    <w:rsid w:val="00B30980"/>
    <w:rsid w:val="00B410E9"/>
    <w:rsid w:val="00B42DF7"/>
    <w:rsid w:val="00B47C8D"/>
    <w:rsid w:val="00B5412E"/>
    <w:rsid w:val="00B55A20"/>
    <w:rsid w:val="00B57894"/>
    <w:rsid w:val="00B57CC2"/>
    <w:rsid w:val="00B62B6D"/>
    <w:rsid w:val="00B74B4A"/>
    <w:rsid w:val="00B84753"/>
    <w:rsid w:val="00B86850"/>
    <w:rsid w:val="00B9167B"/>
    <w:rsid w:val="00B91CF4"/>
    <w:rsid w:val="00B91D4A"/>
    <w:rsid w:val="00B9314D"/>
    <w:rsid w:val="00BB282E"/>
    <w:rsid w:val="00BB52FC"/>
    <w:rsid w:val="00BC4489"/>
    <w:rsid w:val="00BD0841"/>
    <w:rsid w:val="00BD1D83"/>
    <w:rsid w:val="00BD2767"/>
    <w:rsid w:val="00BF01B9"/>
    <w:rsid w:val="00BF1006"/>
    <w:rsid w:val="00C01C0A"/>
    <w:rsid w:val="00C1128B"/>
    <w:rsid w:val="00C332FA"/>
    <w:rsid w:val="00C401F8"/>
    <w:rsid w:val="00C429C0"/>
    <w:rsid w:val="00C43FAD"/>
    <w:rsid w:val="00C45250"/>
    <w:rsid w:val="00C47C17"/>
    <w:rsid w:val="00C53884"/>
    <w:rsid w:val="00C55D4D"/>
    <w:rsid w:val="00C603F6"/>
    <w:rsid w:val="00C67A8E"/>
    <w:rsid w:val="00C75BC4"/>
    <w:rsid w:val="00C927B5"/>
    <w:rsid w:val="00CA24A3"/>
    <w:rsid w:val="00CB1306"/>
    <w:rsid w:val="00CD46F4"/>
    <w:rsid w:val="00CD69EB"/>
    <w:rsid w:val="00CE6593"/>
    <w:rsid w:val="00CF40CE"/>
    <w:rsid w:val="00CF45D6"/>
    <w:rsid w:val="00CF7595"/>
    <w:rsid w:val="00D0128D"/>
    <w:rsid w:val="00D015C6"/>
    <w:rsid w:val="00D10968"/>
    <w:rsid w:val="00D21326"/>
    <w:rsid w:val="00D21664"/>
    <w:rsid w:val="00D31AE0"/>
    <w:rsid w:val="00D372D1"/>
    <w:rsid w:val="00D61FCC"/>
    <w:rsid w:val="00D62AF2"/>
    <w:rsid w:val="00D72C0D"/>
    <w:rsid w:val="00D82FF3"/>
    <w:rsid w:val="00D83EFA"/>
    <w:rsid w:val="00D85D47"/>
    <w:rsid w:val="00D91B64"/>
    <w:rsid w:val="00DA3249"/>
    <w:rsid w:val="00DA66E6"/>
    <w:rsid w:val="00DC45EB"/>
    <w:rsid w:val="00E1133E"/>
    <w:rsid w:val="00E21242"/>
    <w:rsid w:val="00E21FCD"/>
    <w:rsid w:val="00E27DF2"/>
    <w:rsid w:val="00E31C18"/>
    <w:rsid w:val="00E51F3E"/>
    <w:rsid w:val="00E54741"/>
    <w:rsid w:val="00E76FE5"/>
    <w:rsid w:val="00E939DC"/>
    <w:rsid w:val="00E951B3"/>
    <w:rsid w:val="00EA443F"/>
    <w:rsid w:val="00EC3760"/>
    <w:rsid w:val="00EC50D8"/>
    <w:rsid w:val="00EC59AB"/>
    <w:rsid w:val="00EC73D1"/>
    <w:rsid w:val="00EC7536"/>
    <w:rsid w:val="00EC7C52"/>
    <w:rsid w:val="00ED0488"/>
    <w:rsid w:val="00ED1AA8"/>
    <w:rsid w:val="00EE45C5"/>
    <w:rsid w:val="00EF43B1"/>
    <w:rsid w:val="00EF51D5"/>
    <w:rsid w:val="00EF7F4F"/>
    <w:rsid w:val="00F058C4"/>
    <w:rsid w:val="00F20883"/>
    <w:rsid w:val="00F3023A"/>
    <w:rsid w:val="00F30A08"/>
    <w:rsid w:val="00F314B5"/>
    <w:rsid w:val="00F3628F"/>
    <w:rsid w:val="00F3794F"/>
    <w:rsid w:val="00F539EE"/>
    <w:rsid w:val="00F55368"/>
    <w:rsid w:val="00F615A0"/>
    <w:rsid w:val="00F6270A"/>
    <w:rsid w:val="00F64D0A"/>
    <w:rsid w:val="00F75257"/>
    <w:rsid w:val="00F816FF"/>
    <w:rsid w:val="00F851B5"/>
    <w:rsid w:val="00F86F64"/>
    <w:rsid w:val="00FA054A"/>
    <w:rsid w:val="00FA208A"/>
    <w:rsid w:val="00FB047A"/>
    <w:rsid w:val="00FC5A9F"/>
    <w:rsid w:val="00FD14B1"/>
    <w:rsid w:val="00FF19B9"/>
    <w:rsid w:val="00FF1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F635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uiPriority w:val="9"/>
    <w:semiHidden/>
    <w:unhideWhenUsed/>
    <w:qFormat/>
    <w:rsid w:val="007247C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2B3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42B3C"/>
    <w:rPr>
      <w:rFonts w:asciiTheme="majorHAnsi" w:eastAsiaTheme="majorEastAsia" w:hAnsiTheme="majorHAnsi" w:cstheme="majorBidi"/>
      <w:sz w:val="18"/>
      <w:szCs w:val="18"/>
    </w:rPr>
  </w:style>
  <w:style w:type="paragraph" w:styleId="a5">
    <w:name w:val="header"/>
    <w:basedOn w:val="a"/>
    <w:link w:val="a6"/>
    <w:uiPriority w:val="99"/>
    <w:unhideWhenUsed/>
    <w:rsid w:val="00211DCC"/>
    <w:pPr>
      <w:tabs>
        <w:tab w:val="center" w:pos="4252"/>
        <w:tab w:val="right" w:pos="8504"/>
      </w:tabs>
      <w:snapToGrid w:val="0"/>
    </w:pPr>
  </w:style>
  <w:style w:type="character" w:customStyle="1" w:styleId="a6">
    <w:name w:val="ヘッダー (文字)"/>
    <w:basedOn w:val="a0"/>
    <w:link w:val="a5"/>
    <w:uiPriority w:val="99"/>
    <w:rsid w:val="00211DCC"/>
  </w:style>
  <w:style w:type="paragraph" w:styleId="a7">
    <w:name w:val="footer"/>
    <w:basedOn w:val="a"/>
    <w:link w:val="a8"/>
    <w:uiPriority w:val="99"/>
    <w:unhideWhenUsed/>
    <w:rsid w:val="00211DCC"/>
    <w:pPr>
      <w:tabs>
        <w:tab w:val="center" w:pos="4252"/>
        <w:tab w:val="right" w:pos="8504"/>
      </w:tabs>
      <w:snapToGrid w:val="0"/>
    </w:pPr>
  </w:style>
  <w:style w:type="character" w:customStyle="1" w:styleId="a8">
    <w:name w:val="フッター (文字)"/>
    <w:basedOn w:val="a0"/>
    <w:link w:val="a7"/>
    <w:uiPriority w:val="99"/>
    <w:rsid w:val="00211DCC"/>
  </w:style>
  <w:style w:type="paragraph" w:styleId="a9">
    <w:name w:val="Closing"/>
    <w:basedOn w:val="a"/>
    <w:link w:val="aa"/>
    <w:uiPriority w:val="99"/>
    <w:unhideWhenUsed/>
    <w:rsid w:val="0011161F"/>
    <w:pPr>
      <w:jc w:val="right"/>
    </w:pPr>
    <w:rPr>
      <w:rFonts w:ascii="ＭＳ ゴシック" w:eastAsia="ＭＳ ゴシック" w:hAnsi="ＭＳ ゴシック"/>
      <w:sz w:val="24"/>
      <w:szCs w:val="24"/>
    </w:rPr>
  </w:style>
  <w:style w:type="character" w:customStyle="1" w:styleId="aa">
    <w:name w:val="結語 (文字)"/>
    <w:basedOn w:val="a0"/>
    <w:link w:val="a9"/>
    <w:uiPriority w:val="99"/>
    <w:rsid w:val="0011161F"/>
    <w:rPr>
      <w:rFonts w:ascii="ＭＳ ゴシック" w:eastAsia="ＭＳ ゴシック" w:hAnsi="ＭＳ ゴシック"/>
      <w:sz w:val="24"/>
      <w:szCs w:val="24"/>
    </w:rPr>
  </w:style>
  <w:style w:type="table" w:customStyle="1" w:styleId="1">
    <w:name w:val="表 (格子)1"/>
    <w:basedOn w:val="a1"/>
    <w:next w:val="ab"/>
    <w:uiPriority w:val="59"/>
    <w:rsid w:val="00111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59"/>
    <w:rsid w:val="00111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A47175"/>
    <w:pPr>
      <w:widowControl w:val="0"/>
      <w:jc w:val="both"/>
    </w:pPr>
  </w:style>
  <w:style w:type="paragraph" w:styleId="ad">
    <w:name w:val="List Paragraph"/>
    <w:basedOn w:val="a"/>
    <w:uiPriority w:val="34"/>
    <w:qFormat/>
    <w:rsid w:val="000B614D"/>
    <w:pPr>
      <w:ind w:leftChars="400" w:left="840"/>
    </w:pPr>
  </w:style>
  <w:style w:type="character" w:styleId="ae">
    <w:name w:val="annotation reference"/>
    <w:basedOn w:val="a0"/>
    <w:uiPriority w:val="99"/>
    <w:semiHidden/>
    <w:unhideWhenUsed/>
    <w:rsid w:val="00E21FCD"/>
    <w:rPr>
      <w:sz w:val="18"/>
      <w:szCs w:val="18"/>
    </w:rPr>
  </w:style>
  <w:style w:type="paragraph" w:styleId="af">
    <w:name w:val="annotation text"/>
    <w:basedOn w:val="a"/>
    <w:link w:val="af0"/>
    <w:uiPriority w:val="99"/>
    <w:unhideWhenUsed/>
    <w:rsid w:val="00E21FCD"/>
    <w:pPr>
      <w:jc w:val="left"/>
    </w:pPr>
  </w:style>
  <w:style w:type="character" w:customStyle="1" w:styleId="af0">
    <w:name w:val="コメント文字列 (文字)"/>
    <w:basedOn w:val="a0"/>
    <w:link w:val="af"/>
    <w:uiPriority w:val="99"/>
    <w:rsid w:val="00E21FCD"/>
  </w:style>
  <w:style w:type="paragraph" w:styleId="af1">
    <w:name w:val="annotation subject"/>
    <w:basedOn w:val="af"/>
    <w:next w:val="af"/>
    <w:link w:val="af2"/>
    <w:uiPriority w:val="99"/>
    <w:semiHidden/>
    <w:unhideWhenUsed/>
    <w:rsid w:val="00E21FCD"/>
    <w:rPr>
      <w:b/>
      <w:bCs/>
    </w:rPr>
  </w:style>
  <w:style w:type="character" w:customStyle="1" w:styleId="af2">
    <w:name w:val="コメント内容 (文字)"/>
    <w:basedOn w:val="af0"/>
    <w:link w:val="af1"/>
    <w:uiPriority w:val="99"/>
    <w:semiHidden/>
    <w:rsid w:val="00E21FCD"/>
    <w:rPr>
      <w:b/>
      <w:bCs/>
    </w:rPr>
  </w:style>
  <w:style w:type="paragraph" w:styleId="af3">
    <w:name w:val="Revision"/>
    <w:hidden/>
    <w:uiPriority w:val="99"/>
    <w:semiHidden/>
    <w:rsid w:val="00315CEE"/>
  </w:style>
  <w:style w:type="character" w:styleId="af4">
    <w:name w:val="Hyperlink"/>
    <w:basedOn w:val="a0"/>
    <w:uiPriority w:val="99"/>
    <w:unhideWhenUsed/>
    <w:rsid w:val="007247C0"/>
    <w:rPr>
      <w:color w:val="0563C1" w:themeColor="hyperlink"/>
      <w:u w:val="single"/>
    </w:rPr>
  </w:style>
  <w:style w:type="character" w:styleId="af5">
    <w:name w:val="Unresolved Mention"/>
    <w:basedOn w:val="a0"/>
    <w:uiPriority w:val="99"/>
    <w:semiHidden/>
    <w:unhideWhenUsed/>
    <w:rsid w:val="007247C0"/>
    <w:rPr>
      <w:color w:val="605E5C"/>
      <w:shd w:val="clear" w:color="auto" w:fill="E1DFDD"/>
    </w:rPr>
  </w:style>
  <w:style w:type="character" w:customStyle="1" w:styleId="30">
    <w:name w:val="見出し 3 (文字)"/>
    <w:basedOn w:val="a0"/>
    <w:link w:val="3"/>
    <w:uiPriority w:val="9"/>
    <w:semiHidden/>
    <w:rsid w:val="007247C0"/>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21477">
      <w:bodyDiv w:val="1"/>
      <w:marLeft w:val="0"/>
      <w:marRight w:val="0"/>
      <w:marTop w:val="0"/>
      <w:marBottom w:val="0"/>
      <w:divBdr>
        <w:top w:val="none" w:sz="0" w:space="0" w:color="auto"/>
        <w:left w:val="none" w:sz="0" w:space="0" w:color="auto"/>
        <w:bottom w:val="none" w:sz="0" w:space="0" w:color="auto"/>
        <w:right w:val="none" w:sz="0" w:space="0" w:color="auto"/>
      </w:divBdr>
    </w:div>
    <w:div w:id="171376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pa.go.jp/sosikihanzai/jafic/nenzihokoku/nenzihokoku.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of.go.jp/policy/international_policy/gaitame_kawase/gaitame/economic_sanctions/list.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of.go.jp/policy/international_policy/gaitame_kawase/gaitame/economic_sanctions/list.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FA5BF7FED92024D87A72E0214CABB59" ma:contentTypeVersion="" ma:contentTypeDescription="新しいドキュメントを作成します。" ma:contentTypeScope="" ma:versionID="854a9c7c35a40e81a83187af4645994d">
  <xsd:schema xmlns:xsd="http://www.w3.org/2001/XMLSchema" xmlns:xs="http://www.w3.org/2001/XMLSchema" xmlns:p="http://schemas.microsoft.com/office/2006/metadata/properties" xmlns:ns2="33c7ae8e-732a-459f-bc99-64b343c74e29" xmlns:ns3="0370d4ff-4c7f-4a12-ae72-a0f3fa290675" xmlns:ns4="b5471033-25ca-41e4-b4f9-0c69817a7d90" targetNamespace="http://schemas.microsoft.com/office/2006/metadata/properties" ma:root="true" ma:fieldsID="312ec2c7393d4d908b0d6c8fac30a2ee" ns2:_="" ns3:_="" ns4:_="">
    <xsd:import namespace="33c7ae8e-732a-459f-bc99-64b343c74e29"/>
    <xsd:import namespace="0370d4ff-4c7f-4a12-ae72-a0f3fa290675"/>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a" minOccurs="0"/>
                <xsd:element ref="ns2:lcf76f155ced4ddcb4097134ff3c332f" minOccurs="0"/>
                <xsd:element ref="ns4:TaxCatchAll" minOccurs="0"/>
                <xsd:element ref="ns2:_Flow_SignoffStatus" minOccurs="0"/>
                <xsd:element ref="ns2:_x65e5__x4ed8__x30fb__x6642__x523b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c7ae8e-732a-459f-bc99-64b343c74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a" ma:index="21" nillable="true" ma:displayName="a" ma:format="DateOnly" ma:internalName="a">
      <xsd:simpleType>
        <xsd:restriction base="dms:DateTime"/>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承認の状態" ma:internalName="_x627f__x8a8d__x306e__x72b6__x614b_">
      <xsd:simpleType>
        <xsd:restriction base="dms:Text"/>
      </xsd:simpleType>
    </xsd:element>
    <xsd:element name="_x65e5__x4ed8__x30fb__x6642__x523b_" ma:index="26" nillable="true" ma:displayName="日付・時刻" ma:format="DateTime" ma:internalName="_x65e5__x4ed8__x30fb__x6642__x523b_">
      <xsd:simpleType>
        <xsd:restriction base="dms:DateTim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70d4ff-4c7f-4a12-ae72-a0f3fa290675"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87134A80-C008-4E9F-B5C2-58252C509D1B}" ma:internalName="TaxCatchAll" ma:showField="CatchAllData" ma:web="{0370d4ff-4c7f-4a12-ae72-a0f3fa2906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65e5__x4ed8__x30fb__x6642__x523b_ xmlns="33c7ae8e-732a-459f-bc99-64b343c74e29" xsi:nil="true"/>
    <TaxCatchAll xmlns="b5471033-25ca-41e4-b4f9-0c69817a7d90" xsi:nil="true"/>
    <a xmlns="33c7ae8e-732a-459f-bc99-64b343c74e29" xsi:nil="true"/>
    <_Flow_SignoffStatus xmlns="33c7ae8e-732a-459f-bc99-64b343c74e29" xsi:nil="true"/>
    <lcf76f155ced4ddcb4097134ff3c332f xmlns="33c7ae8e-732a-459f-bc99-64b343c74e2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2AC0D-5392-4367-8608-FD0DBCC3E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c7ae8e-732a-459f-bc99-64b343c74e29"/>
    <ds:schemaRef ds:uri="0370d4ff-4c7f-4a12-ae72-a0f3fa290675"/>
    <ds:schemaRef ds:uri="b5471033-25ca-41e4-b4f9-0c69817a7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F7E894-1C78-4120-9FE3-0852EF618DFF}">
  <ds:schemaRefs>
    <ds:schemaRef ds:uri="http://schemas.microsoft.com/office/2006/metadata/properties"/>
    <ds:schemaRef ds:uri="http://schemas.microsoft.com/office/infopath/2007/PartnerControls"/>
    <ds:schemaRef ds:uri="33c7ae8e-732a-459f-bc99-64b343c74e29"/>
    <ds:schemaRef ds:uri="b5471033-25ca-41e4-b4f9-0c69817a7d90"/>
  </ds:schemaRefs>
</ds:datastoreItem>
</file>

<file path=customXml/itemProps3.xml><?xml version="1.0" encoding="utf-8"?>
<ds:datastoreItem xmlns:ds="http://schemas.openxmlformats.org/officeDocument/2006/customXml" ds:itemID="{9595DA82-083D-4228-B307-E23D23231A7B}">
  <ds:schemaRefs>
    <ds:schemaRef ds:uri="http://schemas.microsoft.com/sharepoint/v3/contenttype/forms"/>
  </ds:schemaRefs>
</ds:datastoreItem>
</file>

<file path=customXml/itemProps4.xml><?xml version="1.0" encoding="utf-8"?>
<ds:datastoreItem xmlns:ds="http://schemas.openxmlformats.org/officeDocument/2006/customXml" ds:itemID="{AB6AFC0C-33D4-43EC-A9ED-23FC8B233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326</Words>
  <Characters>1863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2025-10-23T02:02:00Z</dcterms:created>
  <dcterms:modified xsi:type="dcterms:W3CDTF">2026-02-19T04:39:00Z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0x0101000FA5BF7FED92024D87A72E0214CABB59</vt:lpwstr>
  </property>
  <property fmtid="{D5CDD505-2E9C-101B-9397-08002B2CF9AE}" pid="3" name="MediaServiceImageTags">
    <vt:lpwstr/>
  </property>
</Properties>
</file>